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9705A" w14:textId="77777777" w:rsidR="000F6591" w:rsidRDefault="00F25C81">
      <w:pPr>
        <w:pStyle w:val="Textkrper"/>
        <w:spacing w:before="60"/>
        <w:ind w:left="206"/>
      </w:pPr>
      <w:r>
        <w:rPr>
          <w:sz w:val="28"/>
        </w:rPr>
        <w:t>I</w:t>
      </w:r>
      <w:r>
        <w:t>nformationsbelehrung gemäß Art. 13 DS-GVO</w:t>
      </w:r>
    </w:p>
    <w:p w14:paraId="7477F260" w14:textId="77777777" w:rsidR="000F6591" w:rsidRDefault="000F6591">
      <w:pPr>
        <w:spacing w:before="2"/>
        <w:rPr>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12336"/>
      </w:tblGrid>
      <w:tr w:rsidR="000F6591" w14:paraId="0B9E1881" w14:textId="77777777">
        <w:trPr>
          <w:trHeight w:val="1319"/>
        </w:trPr>
        <w:tc>
          <w:tcPr>
            <w:tcW w:w="3259" w:type="dxa"/>
            <w:shd w:val="clear" w:color="auto" w:fill="28578B"/>
          </w:tcPr>
          <w:p w14:paraId="389A4A3B" w14:textId="77777777" w:rsidR="000F6591" w:rsidRDefault="000F6591">
            <w:pPr>
              <w:pStyle w:val="TableParagraph"/>
              <w:rPr>
                <w:b/>
                <w:sz w:val="18"/>
              </w:rPr>
            </w:pPr>
          </w:p>
          <w:p w14:paraId="121E8EEE" w14:textId="77777777" w:rsidR="000F6591" w:rsidRDefault="000F6591">
            <w:pPr>
              <w:pStyle w:val="TableParagraph"/>
              <w:spacing w:before="2"/>
              <w:rPr>
                <w:b/>
                <w:sz w:val="23"/>
              </w:rPr>
            </w:pPr>
          </w:p>
          <w:p w14:paraId="395DFD9A" w14:textId="77777777" w:rsidR="000F6591" w:rsidRDefault="00F25C81">
            <w:pPr>
              <w:pStyle w:val="TableParagraph"/>
              <w:spacing w:line="244" w:lineRule="auto"/>
              <w:ind w:left="110" w:right="91"/>
              <w:rPr>
                <w:b/>
                <w:sz w:val="16"/>
              </w:rPr>
            </w:pPr>
            <w:r>
              <w:rPr>
                <w:b/>
                <w:color w:val="FFFFFF"/>
                <w:sz w:val="16"/>
              </w:rPr>
              <w:t>Name und Kontaktdaten des Verantwortlichen</w:t>
            </w:r>
          </w:p>
        </w:tc>
        <w:tc>
          <w:tcPr>
            <w:tcW w:w="12336" w:type="dxa"/>
            <w:shd w:val="clear" w:color="auto" w:fill="E4E6E7"/>
          </w:tcPr>
          <w:p w14:paraId="65D6DF2D" w14:textId="77777777" w:rsidR="000F6591" w:rsidRDefault="00F25C81">
            <w:pPr>
              <w:pStyle w:val="TableParagraph"/>
              <w:spacing w:line="183" w:lineRule="exact"/>
              <w:ind w:left="68"/>
              <w:rPr>
                <w:sz w:val="16"/>
              </w:rPr>
            </w:pPr>
            <w:r>
              <w:rPr>
                <w:sz w:val="16"/>
              </w:rPr>
              <w:t>Artur Blötz GmbH &amp; Co. KG</w:t>
            </w:r>
          </w:p>
          <w:p w14:paraId="7F3CA034" w14:textId="77777777" w:rsidR="00F25C81" w:rsidRDefault="00F25C81">
            <w:pPr>
              <w:pStyle w:val="TableParagraph"/>
              <w:spacing w:line="183" w:lineRule="exact"/>
              <w:ind w:left="68"/>
              <w:rPr>
                <w:sz w:val="16"/>
              </w:rPr>
            </w:pPr>
            <w:r>
              <w:rPr>
                <w:sz w:val="16"/>
              </w:rPr>
              <w:t xml:space="preserve">In den </w:t>
            </w:r>
            <w:proofErr w:type="spellStart"/>
            <w:r>
              <w:rPr>
                <w:sz w:val="16"/>
              </w:rPr>
              <w:t>Waashainen</w:t>
            </w:r>
            <w:proofErr w:type="spellEnd"/>
            <w:r>
              <w:rPr>
                <w:sz w:val="16"/>
              </w:rPr>
              <w:t xml:space="preserve"> 5</w:t>
            </w:r>
          </w:p>
          <w:p w14:paraId="53DAE972" w14:textId="77777777" w:rsidR="00F25C81" w:rsidRDefault="00F25C81">
            <w:pPr>
              <w:pStyle w:val="TableParagraph"/>
              <w:spacing w:line="183" w:lineRule="exact"/>
              <w:ind w:left="68"/>
              <w:rPr>
                <w:sz w:val="16"/>
              </w:rPr>
            </w:pPr>
            <w:r>
              <w:rPr>
                <w:sz w:val="16"/>
              </w:rPr>
              <w:t>38108 Brau</w:t>
            </w:r>
            <w:r w:rsidR="005E3B31">
              <w:rPr>
                <w:sz w:val="16"/>
              </w:rPr>
              <w:t>ns</w:t>
            </w:r>
            <w:r>
              <w:rPr>
                <w:sz w:val="16"/>
              </w:rPr>
              <w:t>chweig</w:t>
            </w:r>
          </w:p>
          <w:p w14:paraId="103A8C50" w14:textId="77777777" w:rsidR="00F25C81" w:rsidRDefault="00F25C81">
            <w:pPr>
              <w:pStyle w:val="TableParagraph"/>
              <w:spacing w:line="183" w:lineRule="exact"/>
              <w:ind w:left="68"/>
              <w:rPr>
                <w:sz w:val="16"/>
              </w:rPr>
            </w:pPr>
          </w:p>
          <w:p w14:paraId="3125A0FF" w14:textId="77777777" w:rsidR="00F25C81" w:rsidRDefault="00383803" w:rsidP="00F25C81">
            <w:pPr>
              <w:pStyle w:val="TableParagraph"/>
              <w:spacing w:line="183" w:lineRule="exact"/>
              <w:rPr>
                <w:sz w:val="16"/>
              </w:rPr>
            </w:pPr>
            <w:r>
              <w:rPr>
                <w:sz w:val="16"/>
              </w:rPr>
              <w:t xml:space="preserve"> </w:t>
            </w:r>
            <w:r w:rsidR="00F25C81">
              <w:rPr>
                <w:sz w:val="16"/>
              </w:rPr>
              <w:t>Stefan Blötz</w:t>
            </w:r>
          </w:p>
        </w:tc>
      </w:tr>
      <w:tr w:rsidR="000F6591" w14:paraId="3780CBE4" w14:textId="77777777">
        <w:trPr>
          <w:trHeight w:val="1046"/>
        </w:trPr>
        <w:tc>
          <w:tcPr>
            <w:tcW w:w="3259" w:type="dxa"/>
            <w:shd w:val="clear" w:color="auto" w:fill="28578B"/>
          </w:tcPr>
          <w:p w14:paraId="4B1EB360" w14:textId="77777777" w:rsidR="000F6591" w:rsidRDefault="000F6591">
            <w:pPr>
              <w:pStyle w:val="TableParagraph"/>
              <w:rPr>
                <w:b/>
                <w:sz w:val="18"/>
              </w:rPr>
            </w:pPr>
          </w:p>
          <w:p w14:paraId="73D451A6" w14:textId="77777777" w:rsidR="000F6591" w:rsidRDefault="00F25C81">
            <w:pPr>
              <w:pStyle w:val="TableParagraph"/>
              <w:spacing w:before="132"/>
              <w:ind w:left="110" w:right="91"/>
              <w:rPr>
                <w:b/>
                <w:sz w:val="16"/>
              </w:rPr>
            </w:pPr>
            <w:r>
              <w:rPr>
                <w:b/>
                <w:color w:val="FFFFFF"/>
                <w:sz w:val="16"/>
              </w:rPr>
              <w:t xml:space="preserve">Kontaktdaten des </w:t>
            </w:r>
            <w:r>
              <w:rPr>
                <w:b/>
                <w:color w:val="FFFFFF"/>
                <w:w w:val="95"/>
                <w:sz w:val="16"/>
              </w:rPr>
              <w:t>Datenschutzbeauftragten</w:t>
            </w:r>
          </w:p>
        </w:tc>
        <w:tc>
          <w:tcPr>
            <w:tcW w:w="12336" w:type="dxa"/>
            <w:shd w:val="clear" w:color="auto" w:fill="E4E6E7"/>
          </w:tcPr>
          <w:p w14:paraId="334D3D19" w14:textId="77777777" w:rsidR="000F6591" w:rsidRDefault="00F25C81">
            <w:pPr>
              <w:pStyle w:val="TableParagraph"/>
              <w:spacing w:before="157" w:line="183" w:lineRule="exact"/>
              <w:ind w:left="110"/>
              <w:rPr>
                <w:sz w:val="16"/>
              </w:rPr>
            </w:pPr>
            <w:proofErr w:type="spellStart"/>
            <w:r>
              <w:rPr>
                <w:sz w:val="16"/>
              </w:rPr>
              <w:t>aubex</w:t>
            </w:r>
            <w:proofErr w:type="spellEnd"/>
            <w:r>
              <w:rPr>
                <w:sz w:val="16"/>
              </w:rPr>
              <w:t xml:space="preserve"> GmbH</w:t>
            </w:r>
          </w:p>
          <w:p w14:paraId="352DC239" w14:textId="77777777" w:rsidR="000F6591" w:rsidRDefault="00F25C81">
            <w:pPr>
              <w:pStyle w:val="TableParagraph"/>
              <w:ind w:left="110" w:right="10495"/>
              <w:rPr>
                <w:sz w:val="16"/>
              </w:rPr>
            </w:pPr>
            <w:r>
              <w:rPr>
                <w:sz w:val="16"/>
              </w:rPr>
              <w:t>1. Industriestraße 28 68766 Hockenheim</w:t>
            </w:r>
            <w:hyperlink r:id="rId5">
              <w:r>
                <w:rPr>
                  <w:color w:val="28578B"/>
                  <w:sz w:val="16"/>
                  <w:u w:val="single" w:color="28578B"/>
                </w:rPr>
                <w:t xml:space="preserve"> </w:t>
              </w:r>
              <w:r>
                <w:rPr>
                  <w:color w:val="28578B"/>
                  <w:w w:val="95"/>
                  <w:sz w:val="16"/>
                  <w:u w:val="single" w:color="28578B"/>
                </w:rPr>
                <w:t>datenschutz@aubex.de</w:t>
              </w:r>
            </w:hyperlink>
          </w:p>
        </w:tc>
      </w:tr>
      <w:tr w:rsidR="000F6591" w14:paraId="09F60123" w14:textId="77777777">
        <w:trPr>
          <w:trHeight w:val="7996"/>
        </w:trPr>
        <w:tc>
          <w:tcPr>
            <w:tcW w:w="3259" w:type="dxa"/>
            <w:shd w:val="clear" w:color="auto" w:fill="28578B"/>
          </w:tcPr>
          <w:p w14:paraId="631AB2BB" w14:textId="77777777" w:rsidR="000F6591" w:rsidRDefault="000F6591">
            <w:pPr>
              <w:pStyle w:val="TableParagraph"/>
              <w:rPr>
                <w:b/>
                <w:sz w:val="18"/>
              </w:rPr>
            </w:pPr>
          </w:p>
          <w:p w14:paraId="1247A606" w14:textId="77777777" w:rsidR="000F6591" w:rsidRDefault="000F6591">
            <w:pPr>
              <w:pStyle w:val="TableParagraph"/>
              <w:rPr>
                <w:b/>
                <w:sz w:val="18"/>
              </w:rPr>
            </w:pPr>
          </w:p>
          <w:p w14:paraId="61B8F1D8" w14:textId="77777777" w:rsidR="000F6591" w:rsidRDefault="000F6591">
            <w:pPr>
              <w:pStyle w:val="TableParagraph"/>
              <w:rPr>
                <w:b/>
                <w:sz w:val="18"/>
              </w:rPr>
            </w:pPr>
          </w:p>
          <w:p w14:paraId="0F22D81E" w14:textId="77777777" w:rsidR="000F6591" w:rsidRDefault="000F6591">
            <w:pPr>
              <w:pStyle w:val="TableParagraph"/>
              <w:rPr>
                <w:b/>
                <w:sz w:val="18"/>
              </w:rPr>
            </w:pPr>
          </w:p>
          <w:p w14:paraId="46C9B8E9" w14:textId="77777777" w:rsidR="000F6591" w:rsidRDefault="000F6591">
            <w:pPr>
              <w:pStyle w:val="TableParagraph"/>
              <w:rPr>
                <w:b/>
                <w:sz w:val="18"/>
              </w:rPr>
            </w:pPr>
          </w:p>
          <w:p w14:paraId="43C79D75" w14:textId="77777777" w:rsidR="000F6591" w:rsidRDefault="000F6591">
            <w:pPr>
              <w:pStyle w:val="TableParagraph"/>
              <w:rPr>
                <w:b/>
                <w:sz w:val="18"/>
              </w:rPr>
            </w:pPr>
          </w:p>
          <w:p w14:paraId="5BF07109" w14:textId="77777777" w:rsidR="000F6591" w:rsidRDefault="000F6591">
            <w:pPr>
              <w:pStyle w:val="TableParagraph"/>
              <w:rPr>
                <w:b/>
                <w:sz w:val="18"/>
              </w:rPr>
            </w:pPr>
          </w:p>
          <w:p w14:paraId="322D56D0" w14:textId="77777777" w:rsidR="000F6591" w:rsidRDefault="000F6591">
            <w:pPr>
              <w:pStyle w:val="TableParagraph"/>
              <w:rPr>
                <w:b/>
                <w:sz w:val="18"/>
              </w:rPr>
            </w:pPr>
          </w:p>
          <w:p w14:paraId="10683CA9" w14:textId="77777777" w:rsidR="000F6591" w:rsidRDefault="000F6591">
            <w:pPr>
              <w:pStyle w:val="TableParagraph"/>
              <w:rPr>
                <w:b/>
                <w:sz w:val="18"/>
              </w:rPr>
            </w:pPr>
          </w:p>
          <w:p w14:paraId="09EBE3BC" w14:textId="77777777" w:rsidR="000F6591" w:rsidRDefault="000F6591">
            <w:pPr>
              <w:pStyle w:val="TableParagraph"/>
              <w:rPr>
                <w:b/>
                <w:sz w:val="18"/>
              </w:rPr>
            </w:pPr>
          </w:p>
          <w:p w14:paraId="398C4996" w14:textId="77777777" w:rsidR="000F6591" w:rsidRDefault="000F6591">
            <w:pPr>
              <w:pStyle w:val="TableParagraph"/>
              <w:rPr>
                <w:b/>
                <w:sz w:val="18"/>
              </w:rPr>
            </w:pPr>
          </w:p>
          <w:p w14:paraId="55EFD25D" w14:textId="77777777" w:rsidR="000F6591" w:rsidRDefault="000F6591">
            <w:pPr>
              <w:pStyle w:val="TableParagraph"/>
              <w:rPr>
                <w:b/>
                <w:sz w:val="18"/>
              </w:rPr>
            </w:pPr>
          </w:p>
          <w:p w14:paraId="6C660F93" w14:textId="77777777" w:rsidR="000F6591" w:rsidRDefault="000F6591">
            <w:pPr>
              <w:pStyle w:val="TableParagraph"/>
              <w:rPr>
                <w:b/>
                <w:sz w:val="18"/>
              </w:rPr>
            </w:pPr>
          </w:p>
          <w:p w14:paraId="227079C8" w14:textId="77777777" w:rsidR="000F6591" w:rsidRDefault="000F6591">
            <w:pPr>
              <w:pStyle w:val="TableParagraph"/>
              <w:rPr>
                <w:b/>
                <w:sz w:val="18"/>
              </w:rPr>
            </w:pPr>
          </w:p>
          <w:p w14:paraId="4FFCBF67" w14:textId="77777777" w:rsidR="000F6591" w:rsidRDefault="000F6591">
            <w:pPr>
              <w:pStyle w:val="TableParagraph"/>
              <w:rPr>
                <w:b/>
                <w:sz w:val="18"/>
              </w:rPr>
            </w:pPr>
          </w:p>
          <w:p w14:paraId="2E47B2C7" w14:textId="77777777" w:rsidR="000F6591" w:rsidRDefault="000F6591">
            <w:pPr>
              <w:pStyle w:val="TableParagraph"/>
              <w:rPr>
                <w:b/>
                <w:sz w:val="18"/>
              </w:rPr>
            </w:pPr>
          </w:p>
          <w:p w14:paraId="0FA24666" w14:textId="77777777" w:rsidR="000F6591" w:rsidRDefault="000F6591">
            <w:pPr>
              <w:pStyle w:val="TableParagraph"/>
              <w:rPr>
                <w:b/>
                <w:sz w:val="18"/>
              </w:rPr>
            </w:pPr>
          </w:p>
          <w:p w14:paraId="5F73832E" w14:textId="77777777" w:rsidR="000F6591" w:rsidRDefault="000F6591">
            <w:pPr>
              <w:pStyle w:val="TableParagraph"/>
              <w:spacing w:before="9"/>
              <w:rPr>
                <w:b/>
                <w:sz w:val="17"/>
              </w:rPr>
            </w:pPr>
          </w:p>
          <w:p w14:paraId="6D7C6A87" w14:textId="77777777" w:rsidR="000F6591" w:rsidRDefault="00F25C81">
            <w:pPr>
              <w:pStyle w:val="TableParagraph"/>
              <w:ind w:left="110" w:right="157"/>
              <w:jc w:val="both"/>
              <w:rPr>
                <w:b/>
                <w:sz w:val="16"/>
              </w:rPr>
            </w:pPr>
            <w:r>
              <w:rPr>
                <w:b/>
                <w:color w:val="FFFFFF"/>
                <w:sz w:val="16"/>
              </w:rPr>
              <w:t>Zwecke sowie Rechtsgrundlage für die Verarbeitung Ihrer</w:t>
            </w:r>
            <w:r>
              <w:rPr>
                <w:b/>
                <w:color w:val="FFFFFF"/>
                <w:spacing w:val="-17"/>
                <w:sz w:val="16"/>
              </w:rPr>
              <w:t xml:space="preserve"> </w:t>
            </w:r>
            <w:r>
              <w:rPr>
                <w:b/>
                <w:color w:val="FFFFFF"/>
                <w:sz w:val="16"/>
              </w:rPr>
              <w:t>personenbezogenen Daten</w:t>
            </w:r>
          </w:p>
        </w:tc>
        <w:tc>
          <w:tcPr>
            <w:tcW w:w="12336" w:type="dxa"/>
            <w:shd w:val="clear" w:color="auto" w:fill="E4E6E7"/>
          </w:tcPr>
          <w:p w14:paraId="590FAFAF" w14:textId="77777777" w:rsidR="000F6591" w:rsidRDefault="000F6591">
            <w:pPr>
              <w:pStyle w:val="TableParagraph"/>
              <w:rPr>
                <w:b/>
                <w:sz w:val="18"/>
              </w:rPr>
            </w:pPr>
          </w:p>
          <w:p w14:paraId="49D3A31E" w14:textId="77777777" w:rsidR="000F6591" w:rsidRDefault="000F6591">
            <w:pPr>
              <w:pStyle w:val="TableParagraph"/>
              <w:spacing w:before="1"/>
              <w:rPr>
                <w:b/>
                <w:sz w:val="21"/>
              </w:rPr>
            </w:pPr>
          </w:p>
          <w:p w14:paraId="572587DE" w14:textId="77777777" w:rsidR="000F6591" w:rsidRDefault="00F25C81">
            <w:pPr>
              <w:pStyle w:val="TableParagraph"/>
              <w:ind w:left="110"/>
              <w:rPr>
                <w:b/>
                <w:sz w:val="16"/>
              </w:rPr>
            </w:pPr>
            <w:r>
              <w:rPr>
                <w:b/>
                <w:sz w:val="16"/>
              </w:rPr>
              <w:t xml:space="preserve">Einwilligung – Art. 6 Abs. 1 </w:t>
            </w:r>
            <w:proofErr w:type="spellStart"/>
            <w:r>
              <w:rPr>
                <w:b/>
                <w:sz w:val="16"/>
              </w:rPr>
              <w:t>lit</w:t>
            </w:r>
            <w:proofErr w:type="spellEnd"/>
            <w:r>
              <w:rPr>
                <w:b/>
                <w:sz w:val="16"/>
              </w:rPr>
              <w:t>. a DS-GVO</w:t>
            </w:r>
          </w:p>
          <w:p w14:paraId="55DA44E9" w14:textId="77777777" w:rsidR="000F6591" w:rsidRDefault="00F25C81">
            <w:pPr>
              <w:pStyle w:val="TableParagraph"/>
              <w:numPr>
                <w:ilvl w:val="0"/>
                <w:numId w:val="4"/>
              </w:numPr>
              <w:tabs>
                <w:tab w:val="left" w:pos="470"/>
                <w:tab w:val="left" w:pos="471"/>
              </w:tabs>
              <w:spacing w:before="13"/>
              <w:rPr>
                <w:sz w:val="16"/>
              </w:rPr>
            </w:pPr>
            <w:r>
              <w:rPr>
                <w:sz w:val="16"/>
              </w:rPr>
              <w:t>Informationen über Produkte, Aktionen und Services im Rahmen von E-Mail- und</w:t>
            </w:r>
            <w:r>
              <w:rPr>
                <w:spacing w:val="-5"/>
                <w:sz w:val="16"/>
              </w:rPr>
              <w:t xml:space="preserve"> </w:t>
            </w:r>
            <w:r>
              <w:rPr>
                <w:sz w:val="16"/>
              </w:rPr>
              <w:t>Telefonwerbung</w:t>
            </w:r>
          </w:p>
          <w:p w14:paraId="319282C0" w14:textId="77777777" w:rsidR="000F6591" w:rsidRDefault="00F25C81">
            <w:pPr>
              <w:pStyle w:val="TableParagraph"/>
              <w:numPr>
                <w:ilvl w:val="0"/>
                <w:numId w:val="4"/>
              </w:numPr>
              <w:tabs>
                <w:tab w:val="left" w:pos="470"/>
                <w:tab w:val="left" w:pos="471"/>
              </w:tabs>
              <w:spacing w:before="8"/>
              <w:rPr>
                <w:sz w:val="16"/>
              </w:rPr>
            </w:pPr>
            <w:r>
              <w:rPr>
                <w:sz w:val="16"/>
              </w:rPr>
              <w:t>Verwaltung von</w:t>
            </w:r>
            <w:r>
              <w:rPr>
                <w:spacing w:val="1"/>
                <w:sz w:val="16"/>
              </w:rPr>
              <w:t xml:space="preserve"> </w:t>
            </w:r>
            <w:r>
              <w:rPr>
                <w:sz w:val="16"/>
              </w:rPr>
              <w:t>Bonusprogrammen</w:t>
            </w:r>
          </w:p>
          <w:p w14:paraId="5CAECD00" w14:textId="77777777" w:rsidR="000F6591" w:rsidRDefault="00F25C81">
            <w:pPr>
              <w:pStyle w:val="TableParagraph"/>
              <w:numPr>
                <w:ilvl w:val="0"/>
                <w:numId w:val="4"/>
              </w:numPr>
              <w:tabs>
                <w:tab w:val="left" w:pos="470"/>
                <w:tab w:val="left" w:pos="471"/>
              </w:tabs>
              <w:spacing w:before="13"/>
              <w:rPr>
                <w:sz w:val="16"/>
              </w:rPr>
            </w:pPr>
            <w:r>
              <w:rPr>
                <w:sz w:val="16"/>
              </w:rPr>
              <w:t>Abwicklung von</w:t>
            </w:r>
            <w:r>
              <w:rPr>
                <w:spacing w:val="1"/>
                <w:sz w:val="16"/>
              </w:rPr>
              <w:t xml:space="preserve"> </w:t>
            </w:r>
            <w:r>
              <w:rPr>
                <w:sz w:val="16"/>
              </w:rPr>
              <w:t>Gewinnspielen</w:t>
            </w:r>
          </w:p>
          <w:p w14:paraId="38FB5D41" w14:textId="77777777" w:rsidR="000F6591" w:rsidRDefault="00F25C81">
            <w:pPr>
              <w:pStyle w:val="TableParagraph"/>
              <w:numPr>
                <w:ilvl w:val="0"/>
                <w:numId w:val="4"/>
              </w:numPr>
              <w:tabs>
                <w:tab w:val="left" w:pos="470"/>
                <w:tab w:val="left" w:pos="471"/>
              </w:tabs>
              <w:spacing w:before="8"/>
              <w:rPr>
                <w:sz w:val="16"/>
              </w:rPr>
            </w:pPr>
            <w:r>
              <w:rPr>
                <w:sz w:val="16"/>
              </w:rPr>
              <w:t>Datenübermittlung an den Hersteller zwecks</w:t>
            </w:r>
            <w:r>
              <w:rPr>
                <w:spacing w:val="8"/>
                <w:sz w:val="16"/>
              </w:rPr>
              <w:t xml:space="preserve"> </w:t>
            </w:r>
            <w:r>
              <w:rPr>
                <w:sz w:val="16"/>
              </w:rPr>
              <w:t>Direktwerbung</w:t>
            </w:r>
          </w:p>
          <w:p w14:paraId="1E3561CE" w14:textId="77777777" w:rsidR="000F6591" w:rsidRDefault="00F25C81">
            <w:pPr>
              <w:pStyle w:val="TableParagraph"/>
              <w:numPr>
                <w:ilvl w:val="0"/>
                <w:numId w:val="4"/>
              </w:numPr>
              <w:tabs>
                <w:tab w:val="left" w:pos="470"/>
                <w:tab w:val="left" w:pos="471"/>
              </w:tabs>
              <w:spacing w:before="12"/>
              <w:rPr>
                <w:sz w:val="16"/>
              </w:rPr>
            </w:pPr>
            <w:r>
              <w:rPr>
                <w:sz w:val="16"/>
              </w:rPr>
              <w:t>Übermittlung der Fahrzeugdaten an den Hersteller zwecks Führung einer</w:t>
            </w:r>
            <w:r>
              <w:rPr>
                <w:spacing w:val="2"/>
                <w:sz w:val="16"/>
              </w:rPr>
              <w:t xml:space="preserve"> </w:t>
            </w:r>
            <w:r>
              <w:rPr>
                <w:sz w:val="16"/>
              </w:rPr>
              <w:t>Reparaturhistorie</w:t>
            </w:r>
          </w:p>
          <w:p w14:paraId="00F5D17D" w14:textId="77777777" w:rsidR="000F6591" w:rsidRDefault="00F25C81">
            <w:pPr>
              <w:pStyle w:val="TableParagraph"/>
              <w:numPr>
                <w:ilvl w:val="0"/>
                <w:numId w:val="4"/>
              </w:numPr>
              <w:tabs>
                <w:tab w:val="left" w:pos="470"/>
                <w:tab w:val="left" w:pos="471"/>
              </w:tabs>
              <w:spacing w:before="8"/>
              <w:rPr>
                <w:sz w:val="16"/>
              </w:rPr>
            </w:pPr>
            <w:r>
              <w:rPr>
                <w:sz w:val="16"/>
              </w:rPr>
              <w:t>Abwicklung von</w:t>
            </w:r>
            <w:r>
              <w:rPr>
                <w:spacing w:val="6"/>
                <w:sz w:val="16"/>
              </w:rPr>
              <w:t xml:space="preserve"> </w:t>
            </w:r>
            <w:r>
              <w:rPr>
                <w:sz w:val="16"/>
              </w:rPr>
              <w:t>Mobilitätsdiensten</w:t>
            </w:r>
          </w:p>
          <w:p w14:paraId="71725DFB" w14:textId="77777777" w:rsidR="000F6591" w:rsidRDefault="00F25C81">
            <w:pPr>
              <w:pStyle w:val="TableParagraph"/>
              <w:numPr>
                <w:ilvl w:val="0"/>
                <w:numId w:val="4"/>
              </w:numPr>
              <w:tabs>
                <w:tab w:val="left" w:pos="470"/>
                <w:tab w:val="left" w:pos="471"/>
              </w:tabs>
              <w:spacing w:before="13"/>
              <w:rPr>
                <w:sz w:val="16"/>
              </w:rPr>
            </w:pPr>
            <w:r>
              <w:rPr>
                <w:sz w:val="16"/>
              </w:rPr>
              <w:t>Bearbeitung von</w:t>
            </w:r>
            <w:r>
              <w:rPr>
                <w:spacing w:val="1"/>
                <w:sz w:val="16"/>
              </w:rPr>
              <w:t xml:space="preserve"> </w:t>
            </w:r>
            <w:r>
              <w:rPr>
                <w:sz w:val="16"/>
              </w:rPr>
              <w:t>Bewerbungsunterlagen</w:t>
            </w:r>
          </w:p>
          <w:p w14:paraId="4B8C6184" w14:textId="77777777" w:rsidR="000F6591" w:rsidRDefault="00F25C81">
            <w:pPr>
              <w:pStyle w:val="TableParagraph"/>
              <w:numPr>
                <w:ilvl w:val="0"/>
                <w:numId w:val="4"/>
              </w:numPr>
              <w:tabs>
                <w:tab w:val="left" w:pos="470"/>
                <w:tab w:val="left" w:pos="471"/>
              </w:tabs>
              <w:spacing w:before="13"/>
              <w:rPr>
                <w:sz w:val="16"/>
              </w:rPr>
            </w:pPr>
            <w:r>
              <w:rPr>
                <w:sz w:val="16"/>
              </w:rPr>
              <w:t>Durchführung von</w:t>
            </w:r>
            <w:r>
              <w:rPr>
                <w:spacing w:val="1"/>
                <w:sz w:val="16"/>
              </w:rPr>
              <w:t xml:space="preserve"> </w:t>
            </w:r>
            <w:r>
              <w:rPr>
                <w:sz w:val="16"/>
              </w:rPr>
              <w:t>Kundenzufriedenheitsbefragungen</w:t>
            </w:r>
          </w:p>
          <w:p w14:paraId="6385E994" w14:textId="77777777" w:rsidR="000F6591" w:rsidRDefault="000F6591">
            <w:pPr>
              <w:pStyle w:val="TableParagraph"/>
              <w:spacing w:before="8"/>
              <w:rPr>
                <w:b/>
                <w:sz w:val="15"/>
              </w:rPr>
            </w:pPr>
          </w:p>
          <w:p w14:paraId="235ED0CC" w14:textId="77777777" w:rsidR="000F6591" w:rsidRDefault="00F25C81">
            <w:pPr>
              <w:pStyle w:val="TableParagraph"/>
              <w:ind w:left="110"/>
              <w:rPr>
                <w:b/>
                <w:sz w:val="16"/>
              </w:rPr>
            </w:pPr>
            <w:r>
              <w:rPr>
                <w:b/>
                <w:sz w:val="16"/>
              </w:rPr>
              <w:t xml:space="preserve">Erfüllung von vertraglichen Verpflichtungen – Art. 6 Abs. 1 </w:t>
            </w:r>
            <w:proofErr w:type="spellStart"/>
            <w:r>
              <w:rPr>
                <w:b/>
                <w:sz w:val="16"/>
              </w:rPr>
              <w:t>lit</w:t>
            </w:r>
            <w:proofErr w:type="spellEnd"/>
            <w:r>
              <w:rPr>
                <w:b/>
                <w:sz w:val="16"/>
              </w:rPr>
              <w:t>. b DS-GVO</w:t>
            </w:r>
          </w:p>
          <w:p w14:paraId="077CE985" w14:textId="77777777" w:rsidR="000F6591" w:rsidRDefault="00F25C81">
            <w:pPr>
              <w:pStyle w:val="TableParagraph"/>
              <w:numPr>
                <w:ilvl w:val="0"/>
                <w:numId w:val="4"/>
              </w:numPr>
              <w:tabs>
                <w:tab w:val="left" w:pos="467"/>
                <w:tab w:val="left" w:pos="468"/>
              </w:tabs>
              <w:spacing w:before="11"/>
              <w:ind w:left="467"/>
              <w:rPr>
                <w:sz w:val="16"/>
              </w:rPr>
            </w:pPr>
            <w:r>
              <w:rPr>
                <w:sz w:val="16"/>
              </w:rPr>
              <w:t>Erfüllung von Vertragsleistungen (Bestellung Neufahrzeug, Gebrauchtwagen-Kauf,</w:t>
            </w:r>
            <w:r>
              <w:rPr>
                <w:spacing w:val="-14"/>
                <w:sz w:val="16"/>
              </w:rPr>
              <w:t xml:space="preserve"> </w:t>
            </w:r>
            <w:r>
              <w:rPr>
                <w:sz w:val="16"/>
              </w:rPr>
              <w:t>etc.)</w:t>
            </w:r>
          </w:p>
          <w:p w14:paraId="5E174AC3" w14:textId="77777777" w:rsidR="000F6591" w:rsidRDefault="00F25C81">
            <w:pPr>
              <w:pStyle w:val="TableParagraph"/>
              <w:numPr>
                <w:ilvl w:val="0"/>
                <w:numId w:val="4"/>
              </w:numPr>
              <w:tabs>
                <w:tab w:val="left" w:pos="470"/>
                <w:tab w:val="left" w:pos="471"/>
              </w:tabs>
              <w:spacing w:before="10"/>
              <w:rPr>
                <w:sz w:val="16"/>
              </w:rPr>
            </w:pPr>
            <w:r>
              <w:rPr>
                <w:sz w:val="16"/>
              </w:rPr>
              <w:t>Inanspruchnahme von Services (z.B. Probefahrt, Instandhaltungsleistungen,</w:t>
            </w:r>
            <w:r>
              <w:rPr>
                <w:spacing w:val="-2"/>
                <w:sz w:val="16"/>
              </w:rPr>
              <w:t xml:space="preserve"> </w:t>
            </w:r>
            <w:r>
              <w:rPr>
                <w:sz w:val="16"/>
              </w:rPr>
              <w:t>etc.)</w:t>
            </w:r>
          </w:p>
          <w:p w14:paraId="3E9C0490" w14:textId="77777777" w:rsidR="000F6591" w:rsidRDefault="00F25C81">
            <w:pPr>
              <w:pStyle w:val="TableParagraph"/>
              <w:numPr>
                <w:ilvl w:val="0"/>
                <w:numId w:val="4"/>
              </w:numPr>
              <w:tabs>
                <w:tab w:val="left" w:pos="470"/>
                <w:tab w:val="left" w:pos="471"/>
              </w:tabs>
              <w:spacing w:before="13"/>
              <w:rPr>
                <w:sz w:val="16"/>
              </w:rPr>
            </w:pPr>
            <w:r>
              <w:rPr>
                <w:sz w:val="16"/>
              </w:rPr>
              <w:t>Zahlungsabwicklungen</w:t>
            </w:r>
          </w:p>
          <w:p w14:paraId="0267ED78" w14:textId="77777777" w:rsidR="000F6591" w:rsidRDefault="00F25C81">
            <w:pPr>
              <w:pStyle w:val="TableParagraph"/>
              <w:numPr>
                <w:ilvl w:val="0"/>
                <w:numId w:val="4"/>
              </w:numPr>
              <w:tabs>
                <w:tab w:val="left" w:pos="470"/>
                <w:tab w:val="left" w:pos="471"/>
              </w:tabs>
              <w:spacing w:before="13"/>
              <w:rPr>
                <w:sz w:val="16"/>
              </w:rPr>
            </w:pPr>
            <w:r>
              <w:rPr>
                <w:sz w:val="16"/>
              </w:rPr>
              <w:t>Auslieferungen von Fahrzeugen, Fahrzeugteilen,</w:t>
            </w:r>
            <w:r>
              <w:rPr>
                <w:spacing w:val="5"/>
                <w:sz w:val="16"/>
              </w:rPr>
              <w:t xml:space="preserve"> </w:t>
            </w:r>
            <w:r>
              <w:rPr>
                <w:sz w:val="16"/>
              </w:rPr>
              <w:t>etc.</w:t>
            </w:r>
          </w:p>
          <w:p w14:paraId="680DD04F" w14:textId="77777777" w:rsidR="000F6591" w:rsidRDefault="00F25C81">
            <w:pPr>
              <w:pStyle w:val="TableParagraph"/>
              <w:numPr>
                <w:ilvl w:val="0"/>
                <w:numId w:val="4"/>
              </w:numPr>
              <w:tabs>
                <w:tab w:val="left" w:pos="470"/>
                <w:tab w:val="left" w:pos="471"/>
              </w:tabs>
              <w:spacing w:before="8"/>
              <w:rPr>
                <w:sz w:val="16"/>
              </w:rPr>
            </w:pPr>
            <w:r>
              <w:rPr>
                <w:sz w:val="16"/>
              </w:rPr>
              <w:t>Abwicklung von</w:t>
            </w:r>
            <w:r>
              <w:rPr>
                <w:spacing w:val="1"/>
                <w:sz w:val="16"/>
              </w:rPr>
              <w:t xml:space="preserve"> </w:t>
            </w:r>
            <w:r>
              <w:rPr>
                <w:sz w:val="16"/>
              </w:rPr>
              <w:t>Garantieleistungen</w:t>
            </w:r>
          </w:p>
          <w:p w14:paraId="74FD5DFC" w14:textId="77777777" w:rsidR="000F6591" w:rsidRDefault="00F25C81">
            <w:pPr>
              <w:pStyle w:val="TableParagraph"/>
              <w:numPr>
                <w:ilvl w:val="0"/>
                <w:numId w:val="4"/>
              </w:numPr>
              <w:tabs>
                <w:tab w:val="left" w:pos="470"/>
                <w:tab w:val="left" w:pos="471"/>
              </w:tabs>
              <w:spacing w:before="13"/>
              <w:rPr>
                <w:sz w:val="16"/>
              </w:rPr>
            </w:pPr>
            <w:r>
              <w:rPr>
                <w:sz w:val="16"/>
              </w:rPr>
              <w:t>Bearbeitung von Anfragen zu Finanzierungs- bzw. Leasingservices</w:t>
            </w:r>
          </w:p>
          <w:p w14:paraId="370B83FC" w14:textId="77777777" w:rsidR="000F6591" w:rsidRDefault="00F25C81">
            <w:pPr>
              <w:pStyle w:val="TableParagraph"/>
              <w:numPr>
                <w:ilvl w:val="0"/>
                <w:numId w:val="4"/>
              </w:numPr>
              <w:tabs>
                <w:tab w:val="left" w:pos="470"/>
                <w:tab w:val="left" w:pos="471"/>
              </w:tabs>
              <w:spacing w:before="8"/>
              <w:rPr>
                <w:sz w:val="16"/>
              </w:rPr>
            </w:pPr>
            <w:r>
              <w:rPr>
                <w:sz w:val="16"/>
              </w:rPr>
              <w:t>Nachbesserungsmaßnahmen,</w:t>
            </w:r>
            <w:r>
              <w:rPr>
                <w:spacing w:val="1"/>
                <w:sz w:val="16"/>
              </w:rPr>
              <w:t xml:space="preserve"> </w:t>
            </w:r>
            <w:r>
              <w:rPr>
                <w:sz w:val="16"/>
              </w:rPr>
              <w:t>Fahrzeugdiagnosebenachrichtigungen</w:t>
            </w:r>
          </w:p>
          <w:p w14:paraId="4FD322B4" w14:textId="77777777" w:rsidR="000F6591" w:rsidRDefault="00F25C81">
            <w:pPr>
              <w:pStyle w:val="TableParagraph"/>
              <w:numPr>
                <w:ilvl w:val="0"/>
                <w:numId w:val="4"/>
              </w:numPr>
              <w:tabs>
                <w:tab w:val="left" w:pos="470"/>
                <w:tab w:val="left" w:pos="471"/>
              </w:tabs>
              <w:spacing w:before="13"/>
              <w:rPr>
                <w:sz w:val="16"/>
              </w:rPr>
            </w:pPr>
            <w:r>
              <w:rPr>
                <w:sz w:val="16"/>
              </w:rPr>
              <w:t>Datenübermittlung an Versicherungsgesellschaften und Hersteller im Fall eines</w:t>
            </w:r>
            <w:r>
              <w:rPr>
                <w:spacing w:val="1"/>
                <w:sz w:val="16"/>
              </w:rPr>
              <w:t xml:space="preserve"> </w:t>
            </w:r>
            <w:r>
              <w:rPr>
                <w:sz w:val="16"/>
              </w:rPr>
              <w:t>Kostenvoranschlags</w:t>
            </w:r>
          </w:p>
          <w:p w14:paraId="71E72A28" w14:textId="77777777" w:rsidR="000F6591" w:rsidRDefault="00F25C81">
            <w:pPr>
              <w:pStyle w:val="TableParagraph"/>
              <w:numPr>
                <w:ilvl w:val="0"/>
                <w:numId w:val="4"/>
              </w:numPr>
              <w:tabs>
                <w:tab w:val="left" w:pos="470"/>
                <w:tab w:val="left" w:pos="471"/>
              </w:tabs>
              <w:spacing w:before="8"/>
              <w:rPr>
                <w:sz w:val="16"/>
              </w:rPr>
            </w:pPr>
            <w:r>
              <w:rPr>
                <w:sz w:val="16"/>
              </w:rPr>
              <w:t>Datenübermittlung an den Hersteller, Vertragspartner und Unternehmensgruppe im Rahmen der Auftragserfüllung (z.B.</w:t>
            </w:r>
            <w:r>
              <w:rPr>
                <w:spacing w:val="-8"/>
                <w:sz w:val="16"/>
              </w:rPr>
              <w:t xml:space="preserve"> </w:t>
            </w:r>
            <w:r>
              <w:rPr>
                <w:sz w:val="16"/>
              </w:rPr>
              <w:t>Lackiererei)</w:t>
            </w:r>
          </w:p>
          <w:p w14:paraId="4C492768" w14:textId="77777777" w:rsidR="000F6591" w:rsidRDefault="00F25C81">
            <w:pPr>
              <w:pStyle w:val="TableParagraph"/>
              <w:numPr>
                <w:ilvl w:val="0"/>
                <w:numId w:val="4"/>
              </w:numPr>
              <w:tabs>
                <w:tab w:val="left" w:pos="470"/>
                <w:tab w:val="left" w:pos="471"/>
              </w:tabs>
              <w:spacing w:before="12"/>
              <w:rPr>
                <w:sz w:val="16"/>
              </w:rPr>
            </w:pPr>
            <w:r>
              <w:rPr>
                <w:sz w:val="16"/>
              </w:rPr>
              <w:t>Begründung eines</w:t>
            </w:r>
            <w:r>
              <w:rPr>
                <w:spacing w:val="1"/>
                <w:sz w:val="16"/>
              </w:rPr>
              <w:t xml:space="preserve"> </w:t>
            </w:r>
            <w:r>
              <w:rPr>
                <w:sz w:val="16"/>
              </w:rPr>
              <w:t>Beschäftigtenverhältnisses</w:t>
            </w:r>
          </w:p>
          <w:p w14:paraId="2D79A9C2" w14:textId="77777777" w:rsidR="000F6591" w:rsidRDefault="000F6591">
            <w:pPr>
              <w:pStyle w:val="TableParagraph"/>
              <w:spacing w:before="9"/>
              <w:rPr>
                <w:b/>
                <w:sz w:val="15"/>
              </w:rPr>
            </w:pPr>
          </w:p>
          <w:p w14:paraId="2F723D50" w14:textId="77777777" w:rsidR="000F6591" w:rsidRDefault="00F25C81">
            <w:pPr>
              <w:pStyle w:val="TableParagraph"/>
              <w:ind w:left="110"/>
              <w:rPr>
                <w:b/>
                <w:sz w:val="16"/>
              </w:rPr>
            </w:pPr>
            <w:r>
              <w:rPr>
                <w:b/>
                <w:sz w:val="16"/>
              </w:rPr>
              <w:t xml:space="preserve">Erfüllung rechtlicher Verpflichtungen – Art. 6 Abs. 1 </w:t>
            </w:r>
            <w:proofErr w:type="spellStart"/>
            <w:r>
              <w:rPr>
                <w:b/>
                <w:sz w:val="16"/>
              </w:rPr>
              <w:t>lit</w:t>
            </w:r>
            <w:proofErr w:type="spellEnd"/>
            <w:r>
              <w:rPr>
                <w:b/>
                <w:sz w:val="16"/>
              </w:rPr>
              <w:t>. c DS-GVO</w:t>
            </w:r>
          </w:p>
          <w:p w14:paraId="4CA6E4A1" w14:textId="77777777" w:rsidR="000F6591" w:rsidRDefault="00F25C81">
            <w:pPr>
              <w:pStyle w:val="TableParagraph"/>
              <w:numPr>
                <w:ilvl w:val="0"/>
                <w:numId w:val="4"/>
              </w:numPr>
              <w:tabs>
                <w:tab w:val="left" w:pos="470"/>
                <w:tab w:val="left" w:pos="471"/>
              </w:tabs>
              <w:spacing w:before="13"/>
              <w:rPr>
                <w:sz w:val="16"/>
              </w:rPr>
            </w:pPr>
            <w:r>
              <w:rPr>
                <w:sz w:val="16"/>
              </w:rPr>
              <w:t>Forderungsmanagement</w:t>
            </w:r>
          </w:p>
          <w:p w14:paraId="399DC1AA" w14:textId="77777777" w:rsidR="000F6591" w:rsidRDefault="00F25C81">
            <w:pPr>
              <w:pStyle w:val="TableParagraph"/>
              <w:numPr>
                <w:ilvl w:val="0"/>
                <w:numId w:val="4"/>
              </w:numPr>
              <w:tabs>
                <w:tab w:val="left" w:pos="470"/>
                <w:tab w:val="left" w:pos="471"/>
              </w:tabs>
              <w:spacing w:before="12"/>
              <w:rPr>
                <w:sz w:val="16"/>
              </w:rPr>
            </w:pPr>
            <w:r>
              <w:rPr>
                <w:sz w:val="16"/>
              </w:rPr>
              <w:t>Aufbewahrungs- und</w:t>
            </w:r>
            <w:r>
              <w:rPr>
                <w:spacing w:val="-6"/>
                <w:sz w:val="16"/>
              </w:rPr>
              <w:t xml:space="preserve"> </w:t>
            </w:r>
            <w:r>
              <w:rPr>
                <w:sz w:val="16"/>
              </w:rPr>
              <w:t>Speicherpflichten</w:t>
            </w:r>
          </w:p>
          <w:p w14:paraId="741B740A" w14:textId="77777777" w:rsidR="000F6591" w:rsidRDefault="00F25C81">
            <w:pPr>
              <w:pStyle w:val="TableParagraph"/>
              <w:numPr>
                <w:ilvl w:val="0"/>
                <w:numId w:val="4"/>
              </w:numPr>
              <w:tabs>
                <w:tab w:val="left" w:pos="470"/>
                <w:tab w:val="left" w:pos="471"/>
              </w:tabs>
              <w:spacing w:before="8"/>
              <w:rPr>
                <w:sz w:val="16"/>
              </w:rPr>
            </w:pPr>
            <w:r>
              <w:rPr>
                <w:sz w:val="16"/>
              </w:rPr>
              <w:t>sonstige gesetzliche Forderungen (bspw. Geldwäschegesetz</w:t>
            </w:r>
            <w:r>
              <w:rPr>
                <w:spacing w:val="-13"/>
                <w:sz w:val="16"/>
              </w:rPr>
              <w:t xml:space="preserve"> </w:t>
            </w:r>
            <w:r>
              <w:rPr>
                <w:sz w:val="16"/>
              </w:rPr>
              <w:t>(GWG))</w:t>
            </w:r>
          </w:p>
          <w:p w14:paraId="5C3FA94E" w14:textId="77777777" w:rsidR="000F6591" w:rsidRDefault="00F25C81">
            <w:pPr>
              <w:pStyle w:val="TableParagraph"/>
              <w:numPr>
                <w:ilvl w:val="0"/>
                <w:numId w:val="4"/>
              </w:numPr>
              <w:tabs>
                <w:tab w:val="left" w:pos="470"/>
                <w:tab w:val="left" w:pos="471"/>
              </w:tabs>
              <w:spacing w:before="13"/>
              <w:rPr>
                <w:sz w:val="16"/>
              </w:rPr>
            </w:pPr>
            <w:r>
              <w:rPr>
                <w:sz w:val="16"/>
              </w:rPr>
              <w:t>Produktüberwachung/Produktbeobachtung (Produkthaftungsgesetz</w:t>
            </w:r>
            <w:r>
              <w:rPr>
                <w:spacing w:val="-9"/>
                <w:sz w:val="16"/>
              </w:rPr>
              <w:t xml:space="preserve"> </w:t>
            </w:r>
            <w:r>
              <w:rPr>
                <w:sz w:val="16"/>
              </w:rPr>
              <w:t>(ProdHaftG))</w:t>
            </w:r>
          </w:p>
          <w:p w14:paraId="114EF0FA" w14:textId="77777777" w:rsidR="000F6591" w:rsidRDefault="00F25C81">
            <w:pPr>
              <w:pStyle w:val="TableParagraph"/>
              <w:numPr>
                <w:ilvl w:val="0"/>
                <w:numId w:val="4"/>
              </w:numPr>
              <w:tabs>
                <w:tab w:val="left" w:pos="470"/>
                <w:tab w:val="left" w:pos="471"/>
              </w:tabs>
              <w:spacing w:before="13"/>
              <w:rPr>
                <w:sz w:val="16"/>
              </w:rPr>
            </w:pPr>
            <w:r>
              <w:rPr>
                <w:sz w:val="16"/>
              </w:rPr>
              <w:t>Rückrufaktionen,</w:t>
            </w:r>
            <w:r>
              <w:rPr>
                <w:spacing w:val="2"/>
                <w:sz w:val="16"/>
              </w:rPr>
              <w:t xml:space="preserve"> </w:t>
            </w:r>
            <w:r>
              <w:rPr>
                <w:sz w:val="16"/>
              </w:rPr>
              <w:t>etc.</w:t>
            </w:r>
          </w:p>
          <w:p w14:paraId="1C7F5FEB" w14:textId="77777777" w:rsidR="000F6591" w:rsidRDefault="000F6591">
            <w:pPr>
              <w:pStyle w:val="TableParagraph"/>
              <w:spacing w:before="8"/>
              <w:rPr>
                <w:b/>
                <w:sz w:val="15"/>
              </w:rPr>
            </w:pPr>
          </w:p>
          <w:p w14:paraId="5D8F7D95" w14:textId="77777777" w:rsidR="000F6591" w:rsidRDefault="00F25C81">
            <w:pPr>
              <w:pStyle w:val="TableParagraph"/>
              <w:ind w:left="110"/>
              <w:rPr>
                <w:b/>
                <w:sz w:val="16"/>
              </w:rPr>
            </w:pPr>
            <w:r>
              <w:rPr>
                <w:b/>
                <w:sz w:val="16"/>
              </w:rPr>
              <w:t xml:space="preserve">Berechtigtes Interesse von uns oder Dritten – Art. 6 Abs. 1 </w:t>
            </w:r>
            <w:proofErr w:type="spellStart"/>
            <w:r>
              <w:rPr>
                <w:b/>
                <w:sz w:val="16"/>
              </w:rPr>
              <w:t>lit</w:t>
            </w:r>
            <w:proofErr w:type="spellEnd"/>
            <w:r>
              <w:rPr>
                <w:b/>
                <w:sz w:val="16"/>
              </w:rPr>
              <w:t>. f DS-GVO</w:t>
            </w:r>
          </w:p>
          <w:p w14:paraId="64D19458" w14:textId="77777777" w:rsidR="000F6591" w:rsidRDefault="00F25C81">
            <w:pPr>
              <w:pStyle w:val="TableParagraph"/>
              <w:numPr>
                <w:ilvl w:val="0"/>
                <w:numId w:val="4"/>
              </w:numPr>
              <w:tabs>
                <w:tab w:val="left" w:pos="470"/>
                <w:tab w:val="left" w:pos="471"/>
              </w:tabs>
              <w:spacing w:before="13"/>
              <w:rPr>
                <w:sz w:val="16"/>
              </w:rPr>
            </w:pPr>
            <w:r>
              <w:rPr>
                <w:sz w:val="16"/>
              </w:rPr>
              <w:t>Direktwerbung</w:t>
            </w:r>
            <w:r>
              <w:rPr>
                <w:spacing w:val="-4"/>
                <w:sz w:val="16"/>
              </w:rPr>
              <w:t xml:space="preserve"> </w:t>
            </w:r>
            <w:r>
              <w:rPr>
                <w:sz w:val="16"/>
              </w:rPr>
              <w:t>(Postwerbung)</w:t>
            </w:r>
          </w:p>
          <w:p w14:paraId="5734DE4A" w14:textId="77777777" w:rsidR="000F6591" w:rsidRDefault="00F25C81">
            <w:pPr>
              <w:pStyle w:val="TableParagraph"/>
              <w:numPr>
                <w:ilvl w:val="0"/>
                <w:numId w:val="4"/>
              </w:numPr>
              <w:tabs>
                <w:tab w:val="left" w:pos="470"/>
                <w:tab w:val="left" w:pos="471"/>
              </w:tabs>
              <w:spacing w:before="8"/>
              <w:rPr>
                <w:sz w:val="16"/>
              </w:rPr>
            </w:pPr>
            <w:r>
              <w:rPr>
                <w:sz w:val="16"/>
              </w:rPr>
              <w:t>Videoüberwachung zur Wahrung des</w:t>
            </w:r>
            <w:r>
              <w:rPr>
                <w:spacing w:val="4"/>
                <w:sz w:val="16"/>
              </w:rPr>
              <w:t xml:space="preserve"> </w:t>
            </w:r>
            <w:r>
              <w:rPr>
                <w:sz w:val="16"/>
              </w:rPr>
              <w:t>Hausrechtes</w:t>
            </w:r>
          </w:p>
          <w:p w14:paraId="2240B36C" w14:textId="77777777" w:rsidR="000F6591" w:rsidRDefault="00F25C81">
            <w:pPr>
              <w:pStyle w:val="TableParagraph"/>
              <w:numPr>
                <w:ilvl w:val="0"/>
                <w:numId w:val="4"/>
              </w:numPr>
              <w:tabs>
                <w:tab w:val="left" w:pos="470"/>
                <w:tab w:val="left" w:pos="471"/>
              </w:tabs>
              <w:spacing w:before="13"/>
              <w:rPr>
                <w:sz w:val="16"/>
              </w:rPr>
            </w:pPr>
            <w:r>
              <w:rPr>
                <w:sz w:val="16"/>
              </w:rPr>
              <w:t>Übermittlung von Kunden- und Fahrzeugdaten an den Hersteller zwecks</w:t>
            </w:r>
            <w:r>
              <w:rPr>
                <w:spacing w:val="7"/>
                <w:sz w:val="16"/>
              </w:rPr>
              <w:t xml:space="preserve"> </w:t>
            </w:r>
            <w:r>
              <w:rPr>
                <w:sz w:val="16"/>
              </w:rPr>
              <w:t>Produktverbesserung/-weiterentwicklung</w:t>
            </w:r>
          </w:p>
          <w:p w14:paraId="272FF759" w14:textId="77777777" w:rsidR="000F6591" w:rsidRDefault="00F25C81">
            <w:pPr>
              <w:pStyle w:val="TableParagraph"/>
              <w:numPr>
                <w:ilvl w:val="0"/>
                <w:numId w:val="4"/>
              </w:numPr>
              <w:tabs>
                <w:tab w:val="left" w:pos="470"/>
                <w:tab w:val="left" w:pos="471"/>
              </w:tabs>
              <w:spacing w:before="13"/>
              <w:rPr>
                <w:sz w:val="16"/>
              </w:rPr>
            </w:pPr>
            <w:r>
              <w:rPr>
                <w:sz w:val="16"/>
              </w:rPr>
              <w:t>Datenübermittlung an Auskunfteien zwecks</w:t>
            </w:r>
            <w:r>
              <w:rPr>
                <w:spacing w:val="7"/>
                <w:sz w:val="16"/>
              </w:rPr>
              <w:t xml:space="preserve"> </w:t>
            </w:r>
            <w:r>
              <w:rPr>
                <w:sz w:val="16"/>
              </w:rPr>
              <w:t>Bonitätsprüfung</w:t>
            </w:r>
          </w:p>
          <w:p w14:paraId="7630E540" w14:textId="77777777" w:rsidR="000F6591" w:rsidRDefault="000F6591">
            <w:pPr>
              <w:pStyle w:val="TableParagraph"/>
              <w:spacing w:before="8"/>
              <w:rPr>
                <w:b/>
                <w:sz w:val="15"/>
              </w:rPr>
            </w:pPr>
          </w:p>
          <w:p w14:paraId="4CD7B2DF" w14:textId="77777777" w:rsidR="000F6591" w:rsidRDefault="00F25C81">
            <w:pPr>
              <w:pStyle w:val="TableParagraph"/>
              <w:ind w:left="110"/>
              <w:rPr>
                <w:sz w:val="16"/>
              </w:rPr>
            </w:pPr>
            <w:r>
              <w:rPr>
                <w:sz w:val="16"/>
              </w:rPr>
              <w:t>Sofern wir beabsichtigen Ihre personenbezogenen Daten für einen anderen Zweck weiterzuverarbeiten als den, für den die personenbezogenen Daten erhoben wurden, so stellen wir Ihnen vor dieser Weiterverarbeitung Informationen über diesen anderen Zweck und alle anderen maßgeblichen Informationen zur Verfügung.</w:t>
            </w:r>
          </w:p>
        </w:tc>
      </w:tr>
    </w:tbl>
    <w:p w14:paraId="3D965350" w14:textId="77777777" w:rsidR="000F6591" w:rsidRDefault="000F6591">
      <w:pPr>
        <w:rPr>
          <w:sz w:val="16"/>
        </w:rPr>
        <w:sectPr w:rsidR="000F6591">
          <w:type w:val="continuous"/>
          <w:pgSz w:w="16840" w:h="11910" w:orient="landscape"/>
          <w:pgMar w:top="220" w:right="640" w:bottom="280" w:left="36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12336"/>
      </w:tblGrid>
      <w:tr w:rsidR="000F6591" w14:paraId="43420EFB" w14:textId="77777777">
        <w:trPr>
          <w:trHeight w:val="3253"/>
        </w:trPr>
        <w:tc>
          <w:tcPr>
            <w:tcW w:w="3259" w:type="dxa"/>
            <w:shd w:val="clear" w:color="auto" w:fill="28578B"/>
          </w:tcPr>
          <w:p w14:paraId="4B06F55C" w14:textId="77777777" w:rsidR="000F6591" w:rsidRDefault="000F6591">
            <w:pPr>
              <w:pStyle w:val="TableParagraph"/>
              <w:rPr>
                <w:b/>
                <w:sz w:val="18"/>
              </w:rPr>
            </w:pPr>
          </w:p>
          <w:p w14:paraId="64FFA755" w14:textId="77777777" w:rsidR="000F6591" w:rsidRDefault="000F6591">
            <w:pPr>
              <w:pStyle w:val="TableParagraph"/>
              <w:rPr>
                <w:b/>
                <w:sz w:val="18"/>
              </w:rPr>
            </w:pPr>
          </w:p>
          <w:p w14:paraId="3EC34AB6" w14:textId="77777777" w:rsidR="000F6591" w:rsidRDefault="000F6591">
            <w:pPr>
              <w:pStyle w:val="TableParagraph"/>
              <w:rPr>
                <w:b/>
                <w:sz w:val="18"/>
              </w:rPr>
            </w:pPr>
          </w:p>
          <w:p w14:paraId="6515F1FF" w14:textId="77777777" w:rsidR="000F6591" w:rsidRDefault="000F6591">
            <w:pPr>
              <w:pStyle w:val="TableParagraph"/>
              <w:rPr>
                <w:b/>
                <w:sz w:val="18"/>
              </w:rPr>
            </w:pPr>
          </w:p>
          <w:p w14:paraId="15F1A13A" w14:textId="77777777" w:rsidR="000F6591" w:rsidRDefault="000F6591">
            <w:pPr>
              <w:pStyle w:val="TableParagraph"/>
              <w:rPr>
                <w:b/>
                <w:sz w:val="18"/>
              </w:rPr>
            </w:pPr>
          </w:p>
          <w:p w14:paraId="71C2DC86" w14:textId="77777777" w:rsidR="000F6591" w:rsidRDefault="000F6591">
            <w:pPr>
              <w:pStyle w:val="TableParagraph"/>
              <w:rPr>
                <w:b/>
                <w:sz w:val="18"/>
              </w:rPr>
            </w:pPr>
          </w:p>
          <w:p w14:paraId="5B92F232" w14:textId="77777777" w:rsidR="000F6591" w:rsidRDefault="000F6591">
            <w:pPr>
              <w:pStyle w:val="TableParagraph"/>
              <w:spacing w:before="5"/>
              <w:rPr>
                <w:b/>
                <w:sz w:val="17"/>
              </w:rPr>
            </w:pPr>
          </w:p>
          <w:p w14:paraId="2F624933" w14:textId="77777777" w:rsidR="000F6591" w:rsidRDefault="00F25C81">
            <w:pPr>
              <w:pStyle w:val="TableParagraph"/>
              <w:spacing w:before="1"/>
              <w:ind w:left="110" w:right="91"/>
              <w:rPr>
                <w:b/>
                <w:sz w:val="16"/>
              </w:rPr>
            </w:pPr>
            <w:r>
              <w:rPr>
                <w:b/>
                <w:color w:val="FFFFFF"/>
                <w:sz w:val="16"/>
              </w:rPr>
              <w:t>Empfänger Ihrer personenbezogenen Daten</w:t>
            </w:r>
          </w:p>
        </w:tc>
        <w:tc>
          <w:tcPr>
            <w:tcW w:w="12336" w:type="dxa"/>
            <w:shd w:val="clear" w:color="auto" w:fill="E4E6E7"/>
          </w:tcPr>
          <w:p w14:paraId="689EE59E" w14:textId="77777777" w:rsidR="000F6591" w:rsidRDefault="000F6591">
            <w:pPr>
              <w:pStyle w:val="TableParagraph"/>
              <w:spacing w:before="4"/>
              <w:rPr>
                <w:b/>
                <w:sz w:val="17"/>
              </w:rPr>
            </w:pPr>
          </w:p>
          <w:p w14:paraId="32DBD22A" w14:textId="77777777" w:rsidR="000F6591" w:rsidRDefault="00F25C81">
            <w:pPr>
              <w:pStyle w:val="TableParagraph"/>
              <w:spacing w:line="244" w:lineRule="auto"/>
              <w:ind w:left="110"/>
              <w:rPr>
                <w:sz w:val="16"/>
              </w:rPr>
            </w:pPr>
            <w:r>
              <w:rPr>
                <w:sz w:val="16"/>
              </w:rPr>
              <w:t>Wir geben Ihre personenbezogenen Daten innerhalb unseres Unternehmens an die Bereiche weiter, die diese Daten zur Erfüllung der vertraglichen und gesetzlichen Pflichten bzw. zu der Umsetzung unseres berechtigten Interesses benötigen.</w:t>
            </w:r>
          </w:p>
          <w:p w14:paraId="361A6116" w14:textId="77777777" w:rsidR="000F6591" w:rsidRDefault="00F25C81">
            <w:pPr>
              <w:pStyle w:val="TableParagraph"/>
              <w:spacing w:line="178" w:lineRule="exact"/>
              <w:ind w:left="110"/>
              <w:rPr>
                <w:b/>
                <w:sz w:val="16"/>
              </w:rPr>
            </w:pPr>
            <w:r>
              <w:rPr>
                <w:b/>
                <w:sz w:val="16"/>
              </w:rPr>
              <w:t>Darüber hinaus können folgende Stellen Ihre personenbezogenen Daten erhalten:</w:t>
            </w:r>
          </w:p>
          <w:p w14:paraId="2D0B5BF0" w14:textId="77777777" w:rsidR="000F6591" w:rsidRDefault="00F25C81">
            <w:pPr>
              <w:pStyle w:val="TableParagraph"/>
              <w:numPr>
                <w:ilvl w:val="0"/>
                <w:numId w:val="3"/>
              </w:numPr>
              <w:tabs>
                <w:tab w:val="left" w:pos="470"/>
                <w:tab w:val="left" w:pos="471"/>
              </w:tabs>
              <w:spacing w:before="13"/>
              <w:rPr>
                <w:sz w:val="16"/>
              </w:rPr>
            </w:pPr>
            <w:r>
              <w:rPr>
                <w:sz w:val="16"/>
              </w:rPr>
              <w:t>Hersteller</w:t>
            </w:r>
          </w:p>
          <w:p w14:paraId="27D2E2F3" w14:textId="77777777" w:rsidR="000F6591" w:rsidRDefault="00F25C81">
            <w:pPr>
              <w:pStyle w:val="TableParagraph"/>
              <w:numPr>
                <w:ilvl w:val="0"/>
                <w:numId w:val="3"/>
              </w:numPr>
              <w:tabs>
                <w:tab w:val="left" w:pos="470"/>
                <w:tab w:val="left" w:pos="471"/>
              </w:tabs>
              <w:spacing w:before="13"/>
              <w:rPr>
                <w:sz w:val="16"/>
              </w:rPr>
            </w:pPr>
            <w:r>
              <w:rPr>
                <w:sz w:val="16"/>
              </w:rPr>
              <w:t>Prüfunternehmen wie TÜV, DEKRA,</w:t>
            </w:r>
            <w:r>
              <w:rPr>
                <w:spacing w:val="7"/>
                <w:sz w:val="16"/>
              </w:rPr>
              <w:t xml:space="preserve"> </w:t>
            </w:r>
            <w:r>
              <w:rPr>
                <w:sz w:val="16"/>
              </w:rPr>
              <w:t>etc.</w:t>
            </w:r>
          </w:p>
          <w:p w14:paraId="6059592B" w14:textId="77777777" w:rsidR="000F6591" w:rsidRDefault="00F25C81">
            <w:pPr>
              <w:pStyle w:val="TableParagraph"/>
              <w:numPr>
                <w:ilvl w:val="0"/>
                <w:numId w:val="3"/>
              </w:numPr>
              <w:tabs>
                <w:tab w:val="left" w:pos="470"/>
                <w:tab w:val="left" w:pos="471"/>
              </w:tabs>
              <w:spacing w:before="8"/>
              <w:rPr>
                <w:sz w:val="16"/>
              </w:rPr>
            </w:pPr>
            <w:proofErr w:type="spellStart"/>
            <w:r>
              <w:rPr>
                <w:sz w:val="16"/>
              </w:rPr>
              <w:t>Auftragsverarbeiter</w:t>
            </w:r>
            <w:proofErr w:type="spellEnd"/>
            <w:r>
              <w:rPr>
                <w:sz w:val="16"/>
              </w:rPr>
              <w:t xml:space="preserve"> gemäß Art. 28 DS-GVO</w:t>
            </w:r>
          </w:p>
          <w:p w14:paraId="5EBEBF1B" w14:textId="77777777" w:rsidR="000F6591" w:rsidRDefault="00F25C81">
            <w:pPr>
              <w:pStyle w:val="TableParagraph"/>
              <w:numPr>
                <w:ilvl w:val="0"/>
                <w:numId w:val="3"/>
              </w:numPr>
              <w:tabs>
                <w:tab w:val="left" w:pos="470"/>
                <w:tab w:val="left" w:pos="471"/>
              </w:tabs>
              <w:spacing w:before="13"/>
              <w:rPr>
                <w:sz w:val="16"/>
              </w:rPr>
            </w:pPr>
            <w:r>
              <w:rPr>
                <w:sz w:val="16"/>
              </w:rPr>
              <w:t>Dienstleister für unterstützende Tätigkeiten und weitere Verantwortliche (z.B.</w:t>
            </w:r>
            <w:r>
              <w:rPr>
                <w:spacing w:val="-11"/>
                <w:sz w:val="16"/>
              </w:rPr>
              <w:t xml:space="preserve"> </w:t>
            </w:r>
            <w:r>
              <w:rPr>
                <w:sz w:val="16"/>
              </w:rPr>
              <w:t>IT-Dienstleistungen)</w:t>
            </w:r>
          </w:p>
          <w:p w14:paraId="56B64BA5" w14:textId="77777777" w:rsidR="000F6591" w:rsidRDefault="00F25C81">
            <w:pPr>
              <w:pStyle w:val="TableParagraph"/>
              <w:numPr>
                <w:ilvl w:val="0"/>
                <w:numId w:val="3"/>
              </w:numPr>
              <w:tabs>
                <w:tab w:val="left" w:pos="470"/>
                <w:tab w:val="left" w:pos="471"/>
              </w:tabs>
              <w:spacing w:before="8"/>
              <w:ind w:right="271" w:hanging="360"/>
              <w:rPr>
                <w:sz w:val="16"/>
              </w:rPr>
            </w:pPr>
            <w:r>
              <w:rPr>
                <w:sz w:val="16"/>
              </w:rPr>
              <w:t>Logistik,</w:t>
            </w:r>
            <w:r>
              <w:rPr>
                <w:spacing w:val="-4"/>
                <w:sz w:val="16"/>
              </w:rPr>
              <w:t xml:space="preserve"> </w:t>
            </w:r>
            <w:r>
              <w:rPr>
                <w:sz w:val="16"/>
              </w:rPr>
              <w:t>Kurierdienste,</w:t>
            </w:r>
            <w:r>
              <w:rPr>
                <w:spacing w:val="-7"/>
                <w:sz w:val="16"/>
              </w:rPr>
              <w:t xml:space="preserve"> </w:t>
            </w:r>
            <w:r>
              <w:rPr>
                <w:sz w:val="16"/>
              </w:rPr>
              <w:t>Druckdienstleistungen,</w:t>
            </w:r>
            <w:r>
              <w:rPr>
                <w:spacing w:val="-4"/>
                <w:sz w:val="16"/>
              </w:rPr>
              <w:t xml:space="preserve"> </w:t>
            </w:r>
            <w:r>
              <w:rPr>
                <w:sz w:val="16"/>
              </w:rPr>
              <w:t>externe</w:t>
            </w:r>
            <w:r>
              <w:rPr>
                <w:spacing w:val="-7"/>
                <w:sz w:val="16"/>
              </w:rPr>
              <w:t xml:space="preserve"> </w:t>
            </w:r>
            <w:r>
              <w:rPr>
                <w:sz w:val="16"/>
              </w:rPr>
              <w:t>Rechenzentren,</w:t>
            </w:r>
            <w:r>
              <w:rPr>
                <w:spacing w:val="-8"/>
                <w:sz w:val="16"/>
              </w:rPr>
              <w:t xml:space="preserve"> </w:t>
            </w:r>
            <w:r>
              <w:rPr>
                <w:sz w:val="16"/>
              </w:rPr>
              <w:t>Unterstützung/Wartung</w:t>
            </w:r>
            <w:r>
              <w:rPr>
                <w:spacing w:val="-4"/>
                <w:sz w:val="16"/>
              </w:rPr>
              <w:t xml:space="preserve"> </w:t>
            </w:r>
            <w:r>
              <w:rPr>
                <w:sz w:val="16"/>
              </w:rPr>
              <w:t>von</w:t>
            </w:r>
            <w:r>
              <w:rPr>
                <w:spacing w:val="-4"/>
                <w:sz w:val="16"/>
              </w:rPr>
              <w:t xml:space="preserve"> </w:t>
            </w:r>
            <w:r>
              <w:rPr>
                <w:sz w:val="16"/>
              </w:rPr>
              <w:t>IT-Anwendungen,</w:t>
            </w:r>
            <w:r>
              <w:rPr>
                <w:spacing w:val="-3"/>
                <w:sz w:val="16"/>
              </w:rPr>
              <w:t xml:space="preserve"> </w:t>
            </w:r>
            <w:r>
              <w:rPr>
                <w:sz w:val="16"/>
              </w:rPr>
              <w:t>Archivierung,</w:t>
            </w:r>
            <w:r>
              <w:rPr>
                <w:spacing w:val="-8"/>
                <w:sz w:val="16"/>
              </w:rPr>
              <w:t xml:space="preserve"> </w:t>
            </w:r>
            <w:r>
              <w:rPr>
                <w:sz w:val="16"/>
              </w:rPr>
              <w:t>Belegbearbeitung,</w:t>
            </w:r>
            <w:r>
              <w:rPr>
                <w:spacing w:val="-3"/>
                <w:sz w:val="16"/>
              </w:rPr>
              <w:t xml:space="preserve"> </w:t>
            </w:r>
            <w:r>
              <w:rPr>
                <w:sz w:val="16"/>
              </w:rPr>
              <w:t xml:space="preserve">Buchhaltung und Controlling, Datenvernichtung, Einkauf/Beschaffung, Kundenverwaltung, </w:t>
            </w:r>
            <w:proofErr w:type="spellStart"/>
            <w:r>
              <w:rPr>
                <w:sz w:val="16"/>
              </w:rPr>
              <w:t>Lettershops</w:t>
            </w:r>
            <w:proofErr w:type="spellEnd"/>
            <w:r>
              <w:rPr>
                <w:sz w:val="16"/>
              </w:rPr>
              <w:t>, Marketing, Telefonie, Webseitenmanagement, Steuerberatung, Wirtschaftsprüfungsdienstleistung,</w:t>
            </w:r>
            <w:r>
              <w:rPr>
                <w:spacing w:val="-4"/>
                <w:sz w:val="16"/>
              </w:rPr>
              <w:t xml:space="preserve"> </w:t>
            </w:r>
            <w:r>
              <w:rPr>
                <w:sz w:val="16"/>
              </w:rPr>
              <w:t>Kreditinstitute</w:t>
            </w:r>
          </w:p>
          <w:p w14:paraId="2A80D4CE" w14:textId="77777777" w:rsidR="000F6591" w:rsidRDefault="00F25C81">
            <w:pPr>
              <w:pStyle w:val="TableParagraph"/>
              <w:numPr>
                <w:ilvl w:val="0"/>
                <w:numId w:val="3"/>
              </w:numPr>
              <w:tabs>
                <w:tab w:val="left" w:pos="470"/>
                <w:tab w:val="left" w:pos="471"/>
              </w:tabs>
              <w:spacing w:before="14"/>
              <w:ind w:right="395" w:hanging="360"/>
              <w:rPr>
                <w:sz w:val="16"/>
              </w:rPr>
            </w:pPr>
            <w:r>
              <w:rPr>
                <w:sz w:val="16"/>
              </w:rPr>
              <w:t xml:space="preserve">Öffentliche Stellen und Institutionen bei Vorliegen einer gesetzlichen oder behördlichen Verpflichtung, nach denen </w:t>
            </w:r>
            <w:r>
              <w:rPr>
                <w:spacing w:val="-2"/>
                <w:sz w:val="16"/>
              </w:rPr>
              <w:t xml:space="preserve">wir </w:t>
            </w:r>
            <w:r>
              <w:rPr>
                <w:sz w:val="16"/>
              </w:rPr>
              <w:t xml:space="preserve">zur Auskunft, Meldung oder Weitergabe </w:t>
            </w:r>
            <w:r>
              <w:rPr>
                <w:spacing w:val="-3"/>
                <w:sz w:val="16"/>
              </w:rPr>
              <w:t xml:space="preserve">von </w:t>
            </w:r>
            <w:r>
              <w:rPr>
                <w:sz w:val="16"/>
              </w:rPr>
              <w:t>Daten verpflichtet sind oder die Datenweitergabe im öffentlichen Interesse</w:t>
            </w:r>
            <w:r>
              <w:rPr>
                <w:spacing w:val="-6"/>
                <w:sz w:val="16"/>
              </w:rPr>
              <w:t xml:space="preserve"> </w:t>
            </w:r>
            <w:r>
              <w:rPr>
                <w:sz w:val="16"/>
              </w:rPr>
              <w:t>liegt</w:t>
            </w:r>
          </w:p>
          <w:p w14:paraId="2B70B0D6" w14:textId="77777777" w:rsidR="000F6591" w:rsidRDefault="00F25C81">
            <w:pPr>
              <w:pStyle w:val="TableParagraph"/>
              <w:numPr>
                <w:ilvl w:val="0"/>
                <w:numId w:val="3"/>
              </w:numPr>
              <w:tabs>
                <w:tab w:val="left" w:pos="470"/>
                <w:tab w:val="left" w:pos="471"/>
              </w:tabs>
              <w:spacing w:before="7"/>
              <w:ind w:right="616" w:hanging="360"/>
              <w:rPr>
                <w:sz w:val="16"/>
              </w:rPr>
            </w:pPr>
            <w:r>
              <w:rPr>
                <w:sz w:val="16"/>
              </w:rPr>
              <w:t>Stellen</w:t>
            </w:r>
            <w:r>
              <w:rPr>
                <w:spacing w:val="-4"/>
                <w:sz w:val="16"/>
              </w:rPr>
              <w:t xml:space="preserve"> </w:t>
            </w:r>
            <w:r>
              <w:rPr>
                <w:sz w:val="16"/>
              </w:rPr>
              <w:t>und</w:t>
            </w:r>
            <w:r>
              <w:rPr>
                <w:spacing w:val="-6"/>
                <w:sz w:val="16"/>
              </w:rPr>
              <w:t xml:space="preserve"> </w:t>
            </w:r>
            <w:r>
              <w:rPr>
                <w:sz w:val="16"/>
              </w:rPr>
              <w:t>Institutionen</w:t>
            </w:r>
            <w:r>
              <w:rPr>
                <w:spacing w:val="-2"/>
                <w:sz w:val="16"/>
              </w:rPr>
              <w:t xml:space="preserve"> </w:t>
            </w:r>
            <w:r>
              <w:rPr>
                <w:sz w:val="16"/>
              </w:rPr>
              <w:t>zur</w:t>
            </w:r>
            <w:r>
              <w:rPr>
                <w:spacing w:val="-6"/>
                <w:sz w:val="16"/>
              </w:rPr>
              <w:t xml:space="preserve"> </w:t>
            </w:r>
            <w:r>
              <w:rPr>
                <w:sz w:val="16"/>
              </w:rPr>
              <w:t>Wahrung</w:t>
            </w:r>
            <w:r>
              <w:rPr>
                <w:spacing w:val="-3"/>
                <w:sz w:val="16"/>
              </w:rPr>
              <w:t xml:space="preserve"> </w:t>
            </w:r>
            <w:r>
              <w:rPr>
                <w:sz w:val="16"/>
              </w:rPr>
              <w:t>berechtigter Interessen</w:t>
            </w:r>
            <w:r>
              <w:rPr>
                <w:spacing w:val="-7"/>
                <w:sz w:val="16"/>
              </w:rPr>
              <w:t xml:space="preserve"> </w:t>
            </w:r>
            <w:r>
              <w:rPr>
                <w:sz w:val="16"/>
              </w:rPr>
              <w:t>(z.</w:t>
            </w:r>
            <w:r>
              <w:rPr>
                <w:spacing w:val="-2"/>
                <w:sz w:val="16"/>
              </w:rPr>
              <w:t xml:space="preserve"> </w:t>
            </w:r>
            <w:r>
              <w:rPr>
                <w:sz w:val="16"/>
              </w:rPr>
              <w:t>B.</w:t>
            </w:r>
            <w:r>
              <w:rPr>
                <w:spacing w:val="-2"/>
                <w:sz w:val="16"/>
              </w:rPr>
              <w:t xml:space="preserve"> </w:t>
            </w:r>
            <w:r>
              <w:rPr>
                <w:sz w:val="16"/>
              </w:rPr>
              <w:t>Behörden,</w:t>
            </w:r>
            <w:r>
              <w:rPr>
                <w:spacing w:val="-6"/>
                <w:sz w:val="16"/>
              </w:rPr>
              <w:t xml:space="preserve"> </w:t>
            </w:r>
            <w:r>
              <w:rPr>
                <w:sz w:val="16"/>
              </w:rPr>
              <w:t>Auskunfteien,</w:t>
            </w:r>
            <w:r>
              <w:rPr>
                <w:spacing w:val="-2"/>
                <w:sz w:val="16"/>
              </w:rPr>
              <w:t xml:space="preserve"> </w:t>
            </w:r>
            <w:r>
              <w:rPr>
                <w:sz w:val="16"/>
              </w:rPr>
              <w:t>Inkasso,</w:t>
            </w:r>
            <w:r>
              <w:rPr>
                <w:spacing w:val="-2"/>
                <w:sz w:val="16"/>
              </w:rPr>
              <w:t xml:space="preserve"> </w:t>
            </w:r>
            <w:r>
              <w:rPr>
                <w:sz w:val="16"/>
              </w:rPr>
              <w:t>Rechtsanwälte,</w:t>
            </w:r>
            <w:r>
              <w:rPr>
                <w:spacing w:val="-7"/>
                <w:sz w:val="16"/>
              </w:rPr>
              <w:t xml:space="preserve"> </w:t>
            </w:r>
            <w:r>
              <w:rPr>
                <w:sz w:val="16"/>
              </w:rPr>
              <w:t>Gerichte,</w:t>
            </w:r>
            <w:r>
              <w:rPr>
                <w:spacing w:val="-7"/>
                <w:sz w:val="16"/>
              </w:rPr>
              <w:t xml:space="preserve"> </w:t>
            </w:r>
            <w:r>
              <w:rPr>
                <w:sz w:val="16"/>
              </w:rPr>
              <w:t>Gutachter,</w:t>
            </w:r>
            <w:r>
              <w:rPr>
                <w:spacing w:val="-2"/>
                <w:sz w:val="16"/>
              </w:rPr>
              <w:t xml:space="preserve"> </w:t>
            </w:r>
            <w:r>
              <w:rPr>
                <w:sz w:val="16"/>
              </w:rPr>
              <w:t>konzernangehörige Unternehmen und Gremien und Kontrollinstanzen, Tochtergesellschaften,</w:t>
            </w:r>
            <w:r>
              <w:rPr>
                <w:spacing w:val="-12"/>
                <w:sz w:val="16"/>
              </w:rPr>
              <w:t xml:space="preserve"> </w:t>
            </w:r>
            <w:r>
              <w:rPr>
                <w:sz w:val="16"/>
              </w:rPr>
              <w:t>Hersteller)</w:t>
            </w:r>
          </w:p>
          <w:p w14:paraId="1D3CDEF5" w14:textId="77777777" w:rsidR="000F6591" w:rsidRDefault="00F25C81">
            <w:pPr>
              <w:pStyle w:val="TableParagraph"/>
              <w:numPr>
                <w:ilvl w:val="0"/>
                <w:numId w:val="3"/>
              </w:numPr>
              <w:tabs>
                <w:tab w:val="left" w:pos="470"/>
                <w:tab w:val="left" w:pos="471"/>
              </w:tabs>
              <w:spacing w:before="11"/>
              <w:rPr>
                <w:sz w:val="16"/>
              </w:rPr>
            </w:pPr>
            <w:r>
              <w:rPr>
                <w:sz w:val="16"/>
              </w:rPr>
              <w:t>Sonstige Stellen, für die Sie uns Ihre Einwilligung zur Datenübermittlung erteilt</w:t>
            </w:r>
            <w:r>
              <w:rPr>
                <w:spacing w:val="-8"/>
                <w:sz w:val="16"/>
              </w:rPr>
              <w:t xml:space="preserve"> </w:t>
            </w:r>
            <w:r>
              <w:rPr>
                <w:sz w:val="16"/>
              </w:rPr>
              <w:t>haben</w:t>
            </w:r>
          </w:p>
        </w:tc>
      </w:tr>
      <w:tr w:rsidR="000F6591" w14:paraId="3C9FFC45" w14:textId="77777777">
        <w:trPr>
          <w:trHeight w:val="2121"/>
        </w:trPr>
        <w:tc>
          <w:tcPr>
            <w:tcW w:w="3259" w:type="dxa"/>
            <w:shd w:val="clear" w:color="auto" w:fill="28578B"/>
          </w:tcPr>
          <w:p w14:paraId="584592F1" w14:textId="77777777" w:rsidR="000F6591" w:rsidRDefault="000F6591">
            <w:pPr>
              <w:pStyle w:val="TableParagraph"/>
              <w:rPr>
                <w:b/>
                <w:sz w:val="18"/>
              </w:rPr>
            </w:pPr>
          </w:p>
          <w:p w14:paraId="002306A4" w14:textId="77777777" w:rsidR="000F6591" w:rsidRDefault="000F6591">
            <w:pPr>
              <w:pStyle w:val="TableParagraph"/>
              <w:rPr>
                <w:b/>
                <w:sz w:val="18"/>
              </w:rPr>
            </w:pPr>
          </w:p>
          <w:p w14:paraId="5AC261F2" w14:textId="77777777" w:rsidR="000F6591" w:rsidRDefault="000F6591">
            <w:pPr>
              <w:pStyle w:val="TableParagraph"/>
              <w:rPr>
                <w:b/>
                <w:sz w:val="18"/>
              </w:rPr>
            </w:pPr>
          </w:p>
          <w:p w14:paraId="6E346CBC" w14:textId="77777777" w:rsidR="000F6591" w:rsidRDefault="000F6591">
            <w:pPr>
              <w:pStyle w:val="TableParagraph"/>
              <w:spacing w:before="9"/>
              <w:rPr>
                <w:b/>
                <w:sz w:val="21"/>
              </w:rPr>
            </w:pPr>
          </w:p>
          <w:p w14:paraId="6C3C5F21" w14:textId="77777777" w:rsidR="000F6591" w:rsidRDefault="00F25C81">
            <w:pPr>
              <w:pStyle w:val="TableParagraph"/>
              <w:spacing w:line="244" w:lineRule="auto"/>
              <w:ind w:left="110" w:right="91"/>
              <w:rPr>
                <w:b/>
                <w:sz w:val="16"/>
              </w:rPr>
            </w:pPr>
            <w:r>
              <w:rPr>
                <w:b/>
                <w:color w:val="FFFFFF"/>
                <w:sz w:val="16"/>
              </w:rPr>
              <w:t>Speicherdauer Ihrer personenbezogenen Daten</w:t>
            </w:r>
          </w:p>
        </w:tc>
        <w:tc>
          <w:tcPr>
            <w:tcW w:w="12336" w:type="dxa"/>
            <w:shd w:val="clear" w:color="auto" w:fill="E4E6E7"/>
          </w:tcPr>
          <w:p w14:paraId="631A787C" w14:textId="77777777" w:rsidR="000F6591" w:rsidRDefault="000F6591">
            <w:pPr>
              <w:pStyle w:val="TableParagraph"/>
              <w:spacing w:before="11"/>
              <w:rPr>
                <w:b/>
                <w:sz w:val="16"/>
              </w:rPr>
            </w:pPr>
          </w:p>
          <w:p w14:paraId="098D24DC" w14:textId="77777777" w:rsidR="000F6591" w:rsidRDefault="00F25C81">
            <w:pPr>
              <w:pStyle w:val="TableParagraph"/>
              <w:spacing w:line="244" w:lineRule="auto"/>
              <w:ind w:left="110"/>
              <w:rPr>
                <w:b/>
                <w:sz w:val="16"/>
              </w:rPr>
            </w:pPr>
            <w:r>
              <w:rPr>
                <w:sz w:val="16"/>
              </w:rPr>
              <w:t xml:space="preserve">Wir verarbeiten Ihre Daten nur so lange, wie es zur Erfüllung unseres Vertrages, erteilter Einwilligungen oder geltender Rechtsvorschriften sowie zur Kundenbetreuung erforderlich ist. </w:t>
            </w:r>
            <w:r>
              <w:rPr>
                <w:b/>
                <w:sz w:val="16"/>
              </w:rPr>
              <w:t>Folgende Aufbewahrungsfristen gelten:</w:t>
            </w:r>
          </w:p>
          <w:p w14:paraId="06CBD069" w14:textId="77777777" w:rsidR="000F6591" w:rsidRDefault="00F25C81">
            <w:pPr>
              <w:pStyle w:val="TableParagraph"/>
              <w:numPr>
                <w:ilvl w:val="0"/>
                <w:numId w:val="2"/>
              </w:numPr>
              <w:tabs>
                <w:tab w:val="left" w:pos="470"/>
                <w:tab w:val="left" w:pos="471"/>
              </w:tabs>
              <w:spacing w:before="9"/>
              <w:ind w:right="203" w:hanging="360"/>
              <w:rPr>
                <w:sz w:val="16"/>
              </w:rPr>
            </w:pPr>
            <w:r>
              <w:rPr>
                <w:b/>
                <w:sz w:val="16"/>
              </w:rPr>
              <w:t xml:space="preserve">max. 4 Jahre – </w:t>
            </w:r>
            <w:r>
              <w:rPr>
                <w:sz w:val="16"/>
              </w:rPr>
              <w:t>nach dem letzten Kauf eines Fahrzeuges bzw. von Ersatzteilen sowie Inanspruchnahme von Services werden Kontaktdaten nicht mehr für werbliche Zwecke verwendet.</w:t>
            </w:r>
          </w:p>
          <w:p w14:paraId="5407005E" w14:textId="77777777" w:rsidR="000F6591" w:rsidRDefault="00F25C81">
            <w:pPr>
              <w:pStyle w:val="TableParagraph"/>
              <w:numPr>
                <w:ilvl w:val="0"/>
                <w:numId w:val="2"/>
              </w:numPr>
              <w:tabs>
                <w:tab w:val="left" w:pos="470"/>
                <w:tab w:val="left" w:pos="471"/>
              </w:tabs>
              <w:spacing w:before="6"/>
              <w:rPr>
                <w:sz w:val="16"/>
              </w:rPr>
            </w:pPr>
            <w:r>
              <w:rPr>
                <w:b/>
                <w:sz w:val="16"/>
              </w:rPr>
              <w:t xml:space="preserve">6 – 10 Jahre </w:t>
            </w:r>
            <w:r>
              <w:rPr>
                <w:sz w:val="16"/>
              </w:rPr>
              <w:t>– Geschäftliche</w:t>
            </w:r>
            <w:r>
              <w:rPr>
                <w:spacing w:val="-11"/>
                <w:sz w:val="16"/>
              </w:rPr>
              <w:t xml:space="preserve"> </w:t>
            </w:r>
            <w:r>
              <w:rPr>
                <w:sz w:val="16"/>
              </w:rPr>
              <w:t>Unterlagen</w:t>
            </w:r>
          </w:p>
          <w:p w14:paraId="2BA60724" w14:textId="77777777" w:rsidR="000F6591" w:rsidRDefault="00F25C81">
            <w:pPr>
              <w:pStyle w:val="TableParagraph"/>
              <w:numPr>
                <w:ilvl w:val="0"/>
                <w:numId w:val="2"/>
              </w:numPr>
              <w:tabs>
                <w:tab w:val="left" w:pos="470"/>
                <w:tab w:val="left" w:pos="471"/>
              </w:tabs>
              <w:spacing w:before="13"/>
              <w:rPr>
                <w:sz w:val="16"/>
              </w:rPr>
            </w:pPr>
            <w:r>
              <w:rPr>
                <w:b/>
                <w:sz w:val="16"/>
              </w:rPr>
              <w:t xml:space="preserve">max. 6 Monate </w:t>
            </w:r>
            <w:r>
              <w:rPr>
                <w:sz w:val="16"/>
              </w:rPr>
              <w:t>– Bewerbungsunterlagen, ggf. länger falls eine Einwilligung</w:t>
            </w:r>
            <w:r>
              <w:rPr>
                <w:spacing w:val="-4"/>
                <w:sz w:val="16"/>
              </w:rPr>
              <w:t xml:space="preserve"> </w:t>
            </w:r>
            <w:r>
              <w:rPr>
                <w:sz w:val="16"/>
              </w:rPr>
              <w:t>vorliegt</w:t>
            </w:r>
          </w:p>
          <w:p w14:paraId="1B6CC69F" w14:textId="77777777" w:rsidR="000F6591" w:rsidRDefault="00F25C81">
            <w:pPr>
              <w:pStyle w:val="TableParagraph"/>
              <w:numPr>
                <w:ilvl w:val="0"/>
                <w:numId w:val="2"/>
              </w:numPr>
              <w:tabs>
                <w:tab w:val="left" w:pos="470"/>
                <w:tab w:val="left" w:pos="471"/>
              </w:tabs>
              <w:spacing w:before="13"/>
              <w:rPr>
                <w:sz w:val="16"/>
              </w:rPr>
            </w:pPr>
            <w:r>
              <w:rPr>
                <w:b/>
                <w:sz w:val="16"/>
              </w:rPr>
              <w:t xml:space="preserve">10 Tage </w:t>
            </w:r>
            <w:r>
              <w:rPr>
                <w:sz w:val="16"/>
              </w:rPr>
              <w:t>–</w:t>
            </w:r>
            <w:r>
              <w:rPr>
                <w:spacing w:val="-6"/>
                <w:sz w:val="16"/>
              </w:rPr>
              <w:t xml:space="preserve"> </w:t>
            </w:r>
            <w:r>
              <w:rPr>
                <w:sz w:val="16"/>
              </w:rPr>
              <w:t>Videoaufnahmen</w:t>
            </w:r>
          </w:p>
          <w:p w14:paraId="370C93BC" w14:textId="77777777" w:rsidR="000F6591" w:rsidRDefault="00F25C81">
            <w:pPr>
              <w:pStyle w:val="TableParagraph"/>
              <w:numPr>
                <w:ilvl w:val="0"/>
                <w:numId w:val="2"/>
              </w:numPr>
              <w:tabs>
                <w:tab w:val="left" w:pos="470"/>
                <w:tab w:val="left" w:pos="471"/>
              </w:tabs>
              <w:spacing w:before="8"/>
              <w:rPr>
                <w:sz w:val="16"/>
              </w:rPr>
            </w:pPr>
            <w:r>
              <w:rPr>
                <w:b/>
                <w:sz w:val="16"/>
              </w:rPr>
              <w:t xml:space="preserve">3 Jahre </w:t>
            </w:r>
            <w:r>
              <w:rPr>
                <w:sz w:val="16"/>
              </w:rPr>
              <w:t>– Ansprüche im Rahmen gesetzlicher Verjährungsfristen (§§ 195 ff. BGB), ggf.</w:t>
            </w:r>
            <w:r>
              <w:rPr>
                <w:spacing w:val="-22"/>
                <w:sz w:val="16"/>
              </w:rPr>
              <w:t xml:space="preserve"> </w:t>
            </w:r>
            <w:r>
              <w:rPr>
                <w:sz w:val="16"/>
              </w:rPr>
              <w:t>länger</w:t>
            </w:r>
          </w:p>
          <w:p w14:paraId="788C6231" w14:textId="77777777" w:rsidR="000F6591" w:rsidRDefault="00F25C81">
            <w:pPr>
              <w:pStyle w:val="TableParagraph"/>
              <w:numPr>
                <w:ilvl w:val="0"/>
                <w:numId w:val="2"/>
              </w:numPr>
              <w:tabs>
                <w:tab w:val="left" w:pos="470"/>
                <w:tab w:val="left" w:pos="471"/>
              </w:tabs>
              <w:spacing w:before="13"/>
              <w:rPr>
                <w:sz w:val="16"/>
              </w:rPr>
            </w:pPr>
            <w:r>
              <w:rPr>
                <w:b/>
                <w:sz w:val="16"/>
              </w:rPr>
              <w:t xml:space="preserve">Bis </w:t>
            </w:r>
            <w:r>
              <w:rPr>
                <w:b/>
                <w:spacing w:val="2"/>
                <w:sz w:val="16"/>
              </w:rPr>
              <w:t xml:space="preserve">zum </w:t>
            </w:r>
            <w:r>
              <w:rPr>
                <w:b/>
                <w:sz w:val="16"/>
              </w:rPr>
              <w:t xml:space="preserve">Widerruf: </w:t>
            </w:r>
            <w:r>
              <w:rPr>
                <w:sz w:val="16"/>
              </w:rPr>
              <w:t>Newsletter-Abonnement,</w:t>
            </w:r>
            <w:r>
              <w:rPr>
                <w:spacing w:val="-9"/>
                <w:sz w:val="16"/>
              </w:rPr>
              <w:t xml:space="preserve"> </w:t>
            </w:r>
            <w:r>
              <w:rPr>
                <w:sz w:val="16"/>
              </w:rPr>
              <w:t>Einwilligungen</w:t>
            </w:r>
          </w:p>
        </w:tc>
      </w:tr>
      <w:tr w:rsidR="000F6591" w14:paraId="6F8F8A1C" w14:textId="77777777">
        <w:trPr>
          <w:trHeight w:val="551"/>
        </w:trPr>
        <w:tc>
          <w:tcPr>
            <w:tcW w:w="3259" w:type="dxa"/>
            <w:shd w:val="clear" w:color="auto" w:fill="28578B"/>
          </w:tcPr>
          <w:p w14:paraId="609DB051" w14:textId="77777777" w:rsidR="000F6591" w:rsidRDefault="000F6591">
            <w:pPr>
              <w:pStyle w:val="TableParagraph"/>
              <w:spacing w:before="8"/>
              <w:rPr>
                <w:b/>
                <w:sz w:val="15"/>
              </w:rPr>
            </w:pPr>
          </w:p>
          <w:p w14:paraId="1C81F7AF" w14:textId="77777777" w:rsidR="000F6591" w:rsidRDefault="00F25C81">
            <w:pPr>
              <w:pStyle w:val="TableParagraph"/>
              <w:ind w:left="110"/>
              <w:rPr>
                <w:b/>
                <w:sz w:val="16"/>
              </w:rPr>
            </w:pPr>
            <w:r>
              <w:rPr>
                <w:b/>
                <w:color w:val="FFFFFF"/>
                <w:sz w:val="16"/>
              </w:rPr>
              <w:t>Übermittlung in Drittstaaten</w:t>
            </w:r>
          </w:p>
        </w:tc>
        <w:tc>
          <w:tcPr>
            <w:tcW w:w="12336" w:type="dxa"/>
            <w:shd w:val="clear" w:color="auto" w:fill="E4E6E7"/>
          </w:tcPr>
          <w:p w14:paraId="4107A966" w14:textId="77777777" w:rsidR="000F6591" w:rsidRDefault="000F6591">
            <w:pPr>
              <w:pStyle w:val="TableParagraph"/>
              <w:spacing w:before="8"/>
              <w:rPr>
                <w:b/>
                <w:sz w:val="15"/>
              </w:rPr>
            </w:pPr>
          </w:p>
          <w:p w14:paraId="5DFA8A11" w14:textId="77777777" w:rsidR="000F6591" w:rsidRDefault="00F25C81">
            <w:pPr>
              <w:pStyle w:val="TableParagraph"/>
              <w:ind w:left="110"/>
              <w:rPr>
                <w:sz w:val="16"/>
              </w:rPr>
            </w:pPr>
            <w:r>
              <w:rPr>
                <w:sz w:val="16"/>
              </w:rPr>
              <w:t>Eine Übermittlung Ihrer Daten in Drittstaaten außerhalb der EU findet nicht statt und ist nicht geplant.</w:t>
            </w:r>
          </w:p>
        </w:tc>
      </w:tr>
      <w:tr w:rsidR="000F6591" w14:paraId="4DE8892C" w14:textId="77777777">
        <w:trPr>
          <w:trHeight w:val="470"/>
        </w:trPr>
        <w:tc>
          <w:tcPr>
            <w:tcW w:w="3259" w:type="dxa"/>
            <w:shd w:val="clear" w:color="auto" w:fill="28578B"/>
          </w:tcPr>
          <w:p w14:paraId="70B24F80" w14:textId="77777777" w:rsidR="000F6591" w:rsidRDefault="00F25C81">
            <w:pPr>
              <w:pStyle w:val="TableParagraph"/>
              <w:spacing w:before="51"/>
              <w:ind w:left="110" w:right="91"/>
              <w:rPr>
                <w:b/>
                <w:sz w:val="16"/>
              </w:rPr>
            </w:pPr>
            <w:r>
              <w:rPr>
                <w:b/>
                <w:color w:val="FFFFFF"/>
                <w:sz w:val="16"/>
              </w:rPr>
              <w:t>Bestehen einer automatisierten Entscheidungsfindung</w:t>
            </w:r>
          </w:p>
        </w:tc>
        <w:tc>
          <w:tcPr>
            <w:tcW w:w="12336" w:type="dxa"/>
            <w:shd w:val="clear" w:color="auto" w:fill="E4E6E7"/>
          </w:tcPr>
          <w:p w14:paraId="03A0E11B" w14:textId="77777777" w:rsidR="000F6591" w:rsidRDefault="00F25C81">
            <w:pPr>
              <w:pStyle w:val="TableParagraph"/>
              <w:spacing w:before="142"/>
              <w:ind w:left="110"/>
              <w:rPr>
                <w:sz w:val="16"/>
              </w:rPr>
            </w:pPr>
            <w:r>
              <w:rPr>
                <w:sz w:val="16"/>
              </w:rPr>
              <w:t xml:space="preserve">Wir verzichten auf eine automatisierte Entscheidungsfindung oder </w:t>
            </w:r>
            <w:proofErr w:type="spellStart"/>
            <w:r>
              <w:rPr>
                <w:sz w:val="16"/>
              </w:rPr>
              <w:t>Profiling</w:t>
            </w:r>
            <w:proofErr w:type="spellEnd"/>
            <w:r>
              <w:rPr>
                <w:sz w:val="16"/>
              </w:rPr>
              <w:t>.</w:t>
            </w:r>
          </w:p>
        </w:tc>
      </w:tr>
      <w:tr w:rsidR="000F6591" w14:paraId="4E75FE62" w14:textId="77777777">
        <w:trPr>
          <w:trHeight w:val="1190"/>
        </w:trPr>
        <w:tc>
          <w:tcPr>
            <w:tcW w:w="3259" w:type="dxa"/>
            <w:shd w:val="clear" w:color="auto" w:fill="28578B"/>
          </w:tcPr>
          <w:p w14:paraId="6CE337F2" w14:textId="77777777" w:rsidR="000F6591" w:rsidRDefault="000F6591">
            <w:pPr>
              <w:pStyle w:val="TableParagraph"/>
              <w:rPr>
                <w:b/>
                <w:sz w:val="18"/>
              </w:rPr>
            </w:pPr>
          </w:p>
          <w:p w14:paraId="63E62C62" w14:textId="77777777" w:rsidR="000F6591" w:rsidRDefault="000F6591">
            <w:pPr>
              <w:pStyle w:val="TableParagraph"/>
              <w:spacing w:before="8"/>
              <w:rPr>
                <w:b/>
                <w:sz w:val="17"/>
              </w:rPr>
            </w:pPr>
          </w:p>
          <w:p w14:paraId="104193FB" w14:textId="77777777" w:rsidR="000F6591" w:rsidRDefault="00F25C81">
            <w:pPr>
              <w:pStyle w:val="TableParagraph"/>
              <w:spacing w:before="1"/>
              <w:ind w:left="110" w:right="91"/>
              <w:rPr>
                <w:b/>
                <w:sz w:val="16"/>
              </w:rPr>
            </w:pPr>
            <w:r>
              <w:rPr>
                <w:b/>
                <w:color w:val="FFFFFF"/>
                <w:sz w:val="16"/>
              </w:rPr>
              <w:t>Folgen der Nichtbereitstellung Ihrer Daten</w:t>
            </w:r>
          </w:p>
        </w:tc>
        <w:tc>
          <w:tcPr>
            <w:tcW w:w="12336" w:type="dxa"/>
            <w:shd w:val="clear" w:color="auto" w:fill="E4E6E7"/>
          </w:tcPr>
          <w:p w14:paraId="3ED6B8A2" w14:textId="77777777" w:rsidR="000F6591" w:rsidRDefault="00F25C81">
            <w:pPr>
              <w:pStyle w:val="TableParagraph"/>
              <w:spacing w:before="137"/>
              <w:ind w:left="110" w:right="117"/>
              <w:rPr>
                <w:sz w:val="16"/>
              </w:rPr>
            </w:pPr>
            <w:r>
              <w:rPr>
                <w:sz w:val="16"/>
              </w:rPr>
              <w:t>Wir klären Sie darüber auf, dass die Bereitstellung personenbezogener Daten zum Teil gesetzlich vorgeschrieben ist (z.B. Steuervorschriften) oder sich auch aus vertraglichen Pflichten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w:t>
            </w:r>
          </w:p>
        </w:tc>
      </w:tr>
      <w:tr w:rsidR="000F6591" w14:paraId="372CDAEB" w14:textId="77777777">
        <w:trPr>
          <w:trHeight w:val="2610"/>
        </w:trPr>
        <w:tc>
          <w:tcPr>
            <w:tcW w:w="3259" w:type="dxa"/>
            <w:shd w:val="clear" w:color="auto" w:fill="28578B"/>
          </w:tcPr>
          <w:p w14:paraId="1FACE625" w14:textId="77777777" w:rsidR="000F6591" w:rsidRDefault="000F6591">
            <w:pPr>
              <w:pStyle w:val="TableParagraph"/>
              <w:rPr>
                <w:b/>
                <w:sz w:val="18"/>
              </w:rPr>
            </w:pPr>
          </w:p>
          <w:p w14:paraId="4705EC89" w14:textId="77777777" w:rsidR="000F6591" w:rsidRDefault="000F6591">
            <w:pPr>
              <w:pStyle w:val="TableParagraph"/>
              <w:rPr>
                <w:b/>
                <w:sz w:val="18"/>
              </w:rPr>
            </w:pPr>
          </w:p>
          <w:p w14:paraId="49502E78" w14:textId="77777777" w:rsidR="000F6591" w:rsidRDefault="000F6591">
            <w:pPr>
              <w:pStyle w:val="TableParagraph"/>
              <w:rPr>
                <w:b/>
                <w:sz w:val="18"/>
              </w:rPr>
            </w:pPr>
          </w:p>
          <w:p w14:paraId="24137E3F" w14:textId="77777777" w:rsidR="000F6591" w:rsidRDefault="000F6591">
            <w:pPr>
              <w:pStyle w:val="TableParagraph"/>
              <w:rPr>
                <w:b/>
                <w:sz w:val="18"/>
              </w:rPr>
            </w:pPr>
          </w:p>
          <w:p w14:paraId="1ADF09C3" w14:textId="77777777" w:rsidR="000F6591" w:rsidRDefault="000F6591">
            <w:pPr>
              <w:pStyle w:val="TableParagraph"/>
              <w:rPr>
                <w:b/>
                <w:sz w:val="18"/>
              </w:rPr>
            </w:pPr>
          </w:p>
          <w:p w14:paraId="79862D44" w14:textId="77777777" w:rsidR="000F6591" w:rsidRDefault="000F6591">
            <w:pPr>
              <w:pStyle w:val="TableParagraph"/>
              <w:spacing w:before="5"/>
              <w:rPr>
                <w:b/>
                <w:sz w:val="15"/>
              </w:rPr>
            </w:pPr>
          </w:p>
          <w:p w14:paraId="2B838915" w14:textId="77777777" w:rsidR="000F6591" w:rsidRDefault="00F25C81">
            <w:pPr>
              <w:pStyle w:val="TableParagraph"/>
              <w:ind w:left="110"/>
              <w:rPr>
                <w:b/>
                <w:sz w:val="16"/>
              </w:rPr>
            </w:pPr>
            <w:r>
              <w:rPr>
                <w:b/>
                <w:color w:val="FFFFFF"/>
                <w:sz w:val="16"/>
              </w:rPr>
              <w:t>Ihre Rechte</w:t>
            </w:r>
          </w:p>
        </w:tc>
        <w:tc>
          <w:tcPr>
            <w:tcW w:w="12336" w:type="dxa"/>
            <w:shd w:val="clear" w:color="auto" w:fill="E4E6E7"/>
          </w:tcPr>
          <w:p w14:paraId="702EBC60" w14:textId="77777777" w:rsidR="000F6591" w:rsidRDefault="00F25C81">
            <w:pPr>
              <w:pStyle w:val="TableParagraph"/>
              <w:spacing w:before="161"/>
              <w:ind w:left="110"/>
              <w:rPr>
                <w:b/>
                <w:sz w:val="16"/>
              </w:rPr>
            </w:pPr>
            <w:r>
              <w:rPr>
                <w:b/>
                <w:sz w:val="16"/>
              </w:rPr>
              <w:t>Die DS-GVO räumt den Betroffenen im Rahmen der Datenverarbeitung folgende Rechte ein:</w:t>
            </w:r>
          </w:p>
          <w:p w14:paraId="4BFD8F3B" w14:textId="77777777" w:rsidR="000F6591" w:rsidRDefault="00F25C81">
            <w:pPr>
              <w:pStyle w:val="TableParagraph"/>
              <w:numPr>
                <w:ilvl w:val="0"/>
                <w:numId w:val="1"/>
              </w:numPr>
              <w:tabs>
                <w:tab w:val="left" w:pos="470"/>
                <w:tab w:val="left" w:pos="471"/>
              </w:tabs>
              <w:spacing w:before="13"/>
              <w:rPr>
                <w:sz w:val="16"/>
              </w:rPr>
            </w:pPr>
            <w:r>
              <w:rPr>
                <w:sz w:val="16"/>
              </w:rPr>
              <w:t>Recht auf Auskunft (Art. 15 DS-GVO)</w:t>
            </w:r>
          </w:p>
          <w:p w14:paraId="596CBB0D" w14:textId="77777777" w:rsidR="000F6591" w:rsidRDefault="00F25C81">
            <w:pPr>
              <w:pStyle w:val="TableParagraph"/>
              <w:numPr>
                <w:ilvl w:val="0"/>
                <w:numId w:val="1"/>
              </w:numPr>
              <w:tabs>
                <w:tab w:val="left" w:pos="470"/>
                <w:tab w:val="left" w:pos="471"/>
              </w:tabs>
              <w:spacing w:before="13"/>
              <w:rPr>
                <w:sz w:val="16"/>
              </w:rPr>
            </w:pPr>
            <w:r>
              <w:rPr>
                <w:sz w:val="16"/>
              </w:rPr>
              <w:t>Recht auf Berichtigung von unrichtigen Daten (Art. 16</w:t>
            </w:r>
            <w:r>
              <w:rPr>
                <w:spacing w:val="4"/>
                <w:sz w:val="16"/>
              </w:rPr>
              <w:t xml:space="preserve"> </w:t>
            </w:r>
            <w:r>
              <w:rPr>
                <w:sz w:val="16"/>
              </w:rPr>
              <w:t>DS-GVO)</w:t>
            </w:r>
          </w:p>
          <w:p w14:paraId="3B50BBC9" w14:textId="77777777" w:rsidR="000F6591" w:rsidRDefault="00F25C81">
            <w:pPr>
              <w:pStyle w:val="TableParagraph"/>
              <w:numPr>
                <w:ilvl w:val="0"/>
                <w:numId w:val="1"/>
              </w:numPr>
              <w:tabs>
                <w:tab w:val="left" w:pos="470"/>
                <w:tab w:val="left" w:pos="471"/>
              </w:tabs>
              <w:spacing w:before="8"/>
              <w:rPr>
                <w:sz w:val="16"/>
              </w:rPr>
            </w:pPr>
            <w:r>
              <w:rPr>
                <w:sz w:val="16"/>
              </w:rPr>
              <w:t>Recht auf Löschung bzw. Recht auf „</w:t>
            </w:r>
            <w:proofErr w:type="spellStart"/>
            <w:r>
              <w:rPr>
                <w:sz w:val="16"/>
              </w:rPr>
              <w:t>Vergessenwerden</w:t>
            </w:r>
            <w:proofErr w:type="spellEnd"/>
            <w:r>
              <w:rPr>
                <w:sz w:val="16"/>
              </w:rPr>
              <w:t>“ Art. 17</w:t>
            </w:r>
            <w:r>
              <w:rPr>
                <w:spacing w:val="10"/>
                <w:sz w:val="16"/>
              </w:rPr>
              <w:t xml:space="preserve"> </w:t>
            </w:r>
            <w:r>
              <w:rPr>
                <w:sz w:val="16"/>
              </w:rPr>
              <w:t>DS-GVO)</w:t>
            </w:r>
          </w:p>
          <w:p w14:paraId="2340F499" w14:textId="77777777" w:rsidR="000F6591" w:rsidRDefault="00F25C81">
            <w:pPr>
              <w:pStyle w:val="TableParagraph"/>
              <w:numPr>
                <w:ilvl w:val="0"/>
                <w:numId w:val="1"/>
              </w:numPr>
              <w:tabs>
                <w:tab w:val="left" w:pos="470"/>
                <w:tab w:val="left" w:pos="471"/>
              </w:tabs>
              <w:spacing w:before="13"/>
              <w:rPr>
                <w:sz w:val="16"/>
              </w:rPr>
            </w:pPr>
            <w:r>
              <w:rPr>
                <w:sz w:val="16"/>
              </w:rPr>
              <w:t>Recht auf Einschränkung (Art. 18</w:t>
            </w:r>
            <w:r>
              <w:rPr>
                <w:spacing w:val="-2"/>
                <w:sz w:val="16"/>
              </w:rPr>
              <w:t xml:space="preserve"> </w:t>
            </w:r>
            <w:r>
              <w:rPr>
                <w:sz w:val="16"/>
              </w:rPr>
              <w:t>DS-GVO)</w:t>
            </w:r>
          </w:p>
          <w:p w14:paraId="0DF45E9D" w14:textId="77777777" w:rsidR="000F6591" w:rsidRDefault="00F25C81">
            <w:pPr>
              <w:pStyle w:val="TableParagraph"/>
              <w:numPr>
                <w:ilvl w:val="0"/>
                <w:numId w:val="1"/>
              </w:numPr>
              <w:tabs>
                <w:tab w:val="left" w:pos="470"/>
                <w:tab w:val="left" w:pos="471"/>
              </w:tabs>
              <w:spacing w:before="13"/>
              <w:rPr>
                <w:sz w:val="16"/>
              </w:rPr>
            </w:pPr>
            <w:r>
              <w:rPr>
                <w:sz w:val="16"/>
              </w:rPr>
              <w:t>Recht auf Datenübertragbarkeit (Art. 20 DS-GVO</w:t>
            </w:r>
          </w:p>
          <w:p w14:paraId="72DE5605" w14:textId="77777777" w:rsidR="000F6591" w:rsidRDefault="00F25C81">
            <w:pPr>
              <w:pStyle w:val="TableParagraph"/>
              <w:numPr>
                <w:ilvl w:val="0"/>
                <w:numId w:val="1"/>
              </w:numPr>
              <w:tabs>
                <w:tab w:val="left" w:pos="470"/>
                <w:tab w:val="left" w:pos="471"/>
              </w:tabs>
              <w:spacing w:before="8" w:line="183" w:lineRule="exact"/>
              <w:rPr>
                <w:sz w:val="16"/>
              </w:rPr>
            </w:pPr>
            <w:r>
              <w:rPr>
                <w:sz w:val="16"/>
              </w:rPr>
              <w:t>Recht auf Widerspruch (Art. 21</w:t>
            </w:r>
            <w:r>
              <w:rPr>
                <w:spacing w:val="-6"/>
                <w:sz w:val="16"/>
              </w:rPr>
              <w:t xml:space="preserve"> </w:t>
            </w:r>
            <w:r>
              <w:rPr>
                <w:sz w:val="16"/>
              </w:rPr>
              <w:t>DS-GVO)</w:t>
            </w:r>
          </w:p>
          <w:p w14:paraId="5696E55E" w14:textId="77777777" w:rsidR="000F6591" w:rsidRDefault="00F25C81">
            <w:pPr>
              <w:pStyle w:val="TableParagraph"/>
              <w:ind w:left="470"/>
              <w:rPr>
                <w:sz w:val="16"/>
              </w:rPr>
            </w:pPr>
            <w:r>
              <w:rPr>
                <w:sz w:val="16"/>
              </w:rPr>
              <w:t xml:space="preserve">Sie können einer Datenverarbeitung für Zwecke der Werbung jederzeit ohne Angaben von Gründen widersprechen. Um von Ihrem Widerspruchsrecht Gebrauch zu </w:t>
            </w:r>
            <w:r>
              <w:rPr>
                <w:position w:val="1"/>
                <w:sz w:val="16"/>
              </w:rPr>
              <w:t xml:space="preserve">machen, wenden Sie sich bitte an die verantwortliche Stelle oder per E-Mail an unseren Datenschutzkoordinator unter </w:t>
            </w:r>
            <w:r w:rsidR="00AC5F32" w:rsidRPr="005E3B31">
              <w:rPr>
                <w:b/>
                <w:color w:val="17365D" w:themeColor="text2" w:themeShade="BF"/>
                <w:position w:val="1"/>
                <w:sz w:val="16"/>
              </w:rPr>
              <w:t>Stefan.bloetz@bloetz.de</w:t>
            </w:r>
          </w:p>
          <w:p w14:paraId="75EA222F" w14:textId="77777777" w:rsidR="000F6591" w:rsidRDefault="00F25C81">
            <w:pPr>
              <w:pStyle w:val="TableParagraph"/>
              <w:numPr>
                <w:ilvl w:val="0"/>
                <w:numId w:val="1"/>
              </w:numPr>
              <w:tabs>
                <w:tab w:val="left" w:pos="470"/>
                <w:tab w:val="left" w:pos="471"/>
              </w:tabs>
              <w:spacing w:line="183" w:lineRule="exact"/>
              <w:rPr>
                <w:sz w:val="16"/>
              </w:rPr>
            </w:pPr>
            <w:r>
              <w:rPr>
                <w:sz w:val="16"/>
              </w:rPr>
              <w:t>Recht auf Beschwerde bei einer Aufsichtsbehörde (Art. 77</w:t>
            </w:r>
            <w:r>
              <w:rPr>
                <w:spacing w:val="-1"/>
                <w:sz w:val="16"/>
              </w:rPr>
              <w:t xml:space="preserve"> </w:t>
            </w:r>
            <w:r>
              <w:rPr>
                <w:sz w:val="16"/>
              </w:rPr>
              <w:t>DS-GVO)</w:t>
            </w:r>
          </w:p>
          <w:p w14:paraId="322E5984" w14:textId="77777777" w:rsidR="000F6591" w:rsidRDefault="00F25C81">
            <w:pPr>
              <w:pStyle w:val="TableParagraph"/>
              <w:spacing w:before="4" w:line="232" w:lineRule="auto"/>
              <w:ind w:left="470" w:right="117"/>
              <w:rPr>
                <w:sz w:val="16"/>
              </w:rPr>
            </w:pPr>
            <w:r>
              <w:rPr>
                <w:sz w:val="16"/>
              </w:rPr>
              <w:t xml:space="preserve">Sie haben das Recht bei einer Aufsichtsbehörde in dem Mitgliedstaat Ihres Aufenthaltsorts, Ihres Arbeitsplatzes oder des Orts des mutmaßlichen Verstoßes geltend zu machen. Die zuständige Aufsichtsbehörde ist in </w:t>
            </w:r>
            <w:r>
              <w:rPr>
                <w:position w:val="1"/>
                <w:sz w:val="16"/>
              </w:rPr>
              <w:t>&gt;&gt;Bundesland&lt;&lt;</w:t>
            </w:r>
          </w:p>
        </w:tc>
      </w:tr>
      <w:tr w:rsidR="000F6591" w14:paraId="347951EF" w14:textId="77777777">
        <w:trPr>
          <w:trHeight w:val="489"/>
        </w:trPr>
        <w:tc>
          <w:tcPr>
            <w:tcW w:w="15595" w:type="dxa"/>
            <w:gridSpan w:val="2"/>
            <w:shd w:val="clear" w:color="auto" w:fill="E4E6E7"/>
          </w:tcPr>
          <w:p w14:paraId="4ED74B87" w14:textId="77777777" w:rsidR="000F6591" w:rsidRDefault="00F25C81" w:rsidP="005E3B31">
            <w:pPr>
              <w:pStyle w:val="TableParagraph"/>
              <w:tabs>
                <w:tab w:val="left" w:pos="10002"/>
              </w:tabs>
              <w:spacing w:before="152"/>
              <w:ind w:left="110"/>
              <w:rPr>
                <w:b/>
                <w:sz w:val="16"/>
              </w:rPr>
            </w:pPr>
            <w:r>
              <w:rPr>
                <w:b/>
                <w:sz w:val="16"/>
              </w:rPr>
              <w:t>Weitere Informationen entnehmen Sie unserer Datenschutzerklärung</w:t>
            </w:r>
            <w:r>
              <w:rPr>
                <w:b/>
                <w:spacing w:val="-13"/>
                <w:sz w:val="16"/>
              </w:rPr>
              <w:t xml:space="preserve"> </w:t>
            </w:r>
            <w:r>
              <w:rPr>
                <w:b/>
                <w:sz w:val="16"/>
              </w:rPr>
              <w:t>unter</w:t>
            </w:r>
            <w:r>
              <w:rPr>
                <w:b/>
                <w:spacing w:val="43"/>
                <w:sz w:val="16"/>
              </w:rPr>
              <w:t xml:space="preserve"> </w:t>
            </w:r>
            <w:r w:rsidR="00383803">
              <w:rPr>
                <w:b/>
                <w:spacing w:val="43"/>
                <w:sz w:val="16"/>
              </w:rPr>
              <w:t xml:space="preserve"> </w:t>
            </w:r>
            <w:hyperlink r:id="rId6" w:history="1">
              <w:r w:rsidR="005410D3" w:rsidRPr="00BF1A69">
                <w:rPr>
                  <w:rStyle w:val="Link"/>
                  <w:b/>
                  <w:sz w:val="16"/>
                </w:rPr>
                <w:t>www.bloetz.net/datenschutzerklaerung</w:t>
              </w:r>
            </w:hyperlink>
            <w:bookmarkStart w:id="0" w:name="_GoBack"/>
            <w:bookmarkEnd w:id="0"/>
            <w:r>
              <w:rPr>
                <w:b/>
                <w:sz w:val="16"/>
              </w:rPr>
              <w:tab/>
              <w:t>oder wenden sich an die verantwortliche</w:t>
            </w:r>
            <w:r>
              <w:rPr>
                <w:b/>
                <w:spacing w:val="5"/>
                <w:sz w:val="16"/>
              </w:rPr>
              <w:t xml:space="preserve"> </w:t>
            </w:r>
            <w:r>
              <w:rPr>
                <w:b/>
                <w:sz w:val="16"/>
              </w:rPr>
              <w:t>Stelle.</w:t>
            </w:r>
          </w:p>
        </w:tc>
      </w:tr>
    </w:tbl>
    <w:p w14:paraId="2D491A23" w14:textId="77777777" w:rsidR="000B2464" w:rsidRDefault="000B2464"/>
    <w:sectPr w:rsidR="000B2464">
      <w:pgSz w:w="16840" w:h="11910" w:orient="landscape"/>
      <w:pgMar w:top="280" w:right="6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E75C4"/>
    <w:multiLevelType w:val="hybridMultilevel"/>
    <w:tmpl w:val="71483C48"/>
    <w:lvl w:ilvl="0" w:tplc="08C828D4">
      <w:numFmt w:val="bullet"/>
      <w:lvlText w:val="•"/>
      <w:lvlJc w:val="left"/>
      <w:pPr>
        <w:ind w:left="470" w:hanging="361"/>
      </w:pPr>
      <w:rPr>
        <w:rFonts w:ascii="Arial" w:eastAsia="Arial" w:hAnsi="Arial" w:cs="Arial" w:hint="default"/>
        <w:w w:val="130"/>
        <w:sz w:val="16"/>
        <w:szCs w:val="16"/>
        <w:lang w:val="de-DE" w:eastAsia="de-DE" w:bidi="de-DE"/>
      </w:rPr>
    </w:lvl>
    <w:lvl w:ilvl="1" w:tplc="99CA7A04">
      <w:numFmt w:val="bullet"/>
      <w:lvlText w:val="•"/>
      <w:lvlJc w:val="left"/>
      <w:pPr>
        <w:ind w:left="1664" w:hanging="361"/>
      </w:pPr>
      <w:rPr>
        <w:rFonts w:hint="default"/>
        <w:lang w:val="de-DE" w:eastAsia="de-DE" w:bidi="de-DE"/>
      </w:rPr>
    </w:lvl>
    <w:lvl w:ilvl="2" w:tplc="49DC0FF4">
      <w:numFmt w:val="bullet"/>
      <w:lvlText w:val="•"/>
      <w:lvlJc w:val="left"/>
      <w:pPr>
        <w:ind w:left="2849" w:hanging="361"/>
      </w:pPr>
      <w:rPr>
        <w:rFonts w:hint="default"/>
        <w:lang w:val="de-DE" w:eastAsia="de-DE" w:bidi="de-DE"/>
      </w:rPr>
    </w:lvl>
    <w:lvl w:ilvl="3" w:tplc="857EC482">
      <w:numFmt w:val="bullet"/>
      <w:lvlText w:val="•"/>
      <w:lvlJc w:val="left"/>
      <w:pPr>
        <w:ind w:left="4033" w:hanging="361"/>
      </w:pPr>
      <w:rPr>
        <w:rFonts w:hint="default"/>
        <w:lang w:val="de-DE" w:eastAsia="de-DE" w:bidi="de-DE"/>
      </w:rPr>
    </w:lvl>
    <w:lvl w:ilvl="4" w:tplc="2C5C26F0">
      <w:numFmt w:val="bullet"/>
      <w:lvlText w:val="•"/>
      <w:lvlJc w:val="left"/>
      <w:pPr>
        <w:ind w:left="5218" w:hanging="361"/>
      </w:pPr>
      <w:rPr>
        <w:rFonts w:hint="default"/>
        <w:lang w:val="de-DE" w:eastAsia="de-DE" w:bidi="de-DE"/>
      </w:rPr>
    </w:lvl>
    <w:lvl w:ilvl="5" w:tplc="0F602360">
      <w:numFmt w:val="bullet"/>
      <w:lvlText w:val="•"/>
      <w:lvlJc w:val="left"/>
      <w:pPr>
        <w:ind w:left="6403" w:hanging="361"/>
      </w:pPr>
      <w:rPr>
        <w:rFonts w:hint="default"/>
        <w:lang w:val="de-DE" w:eastAsia="de-DE" w:bidi="de-DE"/>
      </w:rPr>
    </w:lvl>
    <w:lvl w:ilvl="6" w:tplc="83F277A4">
      <w:numFmt w:val="bullet"/>
      <w:lvlText w:val="•"/>
      <w:lvlJc w:val="left"/>
      <w:pPr>
        <w:ind w:left="7587" w:hanging="361"/>
      </w:pPr>
      <w:rPr>
        <w:rFonts w:hint="default"/>
        <w:lang w:val="de-DE" w:eastAsia="de-DE" w:bidi="de-DE"/>
      </w:rPr>
    </w:lvl>
    <w:lvl w:ilvl="7" w:tplc="46882890">
      <w:numFmt w:val="bullet"/>
      <w:lvlText w:val="•"/>
      <w:lvlJc w:val="left"/>
      <w:pPr>
        <w:ind w:left="8772" w:hanging="361"/>
      </w:pPr>
      <w:rPr>
        <w:rFonts w:hint="default"/>
        <w:lang w:val="de-DE" w:eastAsia="de-DE" w:bidi="de-DE"/>
      </w:rPr>
    </w:lvl>
    <w:lvl w:ilvl="8" w:tplc="A1CA47FA">
      <w:numFmt w:val="bullet"/>
      <w:lvlText w:val="•"/>
      <w:lvlJc w:val="left"/>
      <w:pPr>
        <w:ind w:left="9956" w:hanging="361"/>
      </w:pPr>
      <w:rPr>
        <w:rFonts w:hint="default"/>
        <w:lang w:val="de-DE" w:eastAsia="de-DE" w:bidi="de-DE"/>
      </w:rPr>
    </w:lvl>
  </w:abstractNum>
  <w:abstractNum w:abstractNumId="1">
    <w:nsid w:val="34527759"/>
    <w:multiLevelType w:val="hybridMultilevel"/>
    <w:tmpl w:val="A544B338"/>
    <w:lvl w:ilvl="0" w:tplc="0042226C">
      <w:numFmt w:val="bullet"/>
      <w:lvlText w:val="•"/>
      <w:lvlJc w:val="left"/>
      <w:pPr>
        <w:ind w:left="470" w:hanging="361"/>
      </w:pPr>
      <w:rPr>
        <w:rFonts w:ascii="Arial" w:eastAsia="Arial" w:hAnsi="Arial" w:cs="Arial" w:hint="default"/>
        <w:w w:val="130"/>
        <w:sz w:val="16"/>
        <w:szCs w:val="16"/>
        <w:lang w:val="de-DE" w:eastAsia="de-DE" w:bidi="de-DE"/>
      </w:rPr>
    </w:lvl>
    <w:lvl w:ilvl="1" w:tplc="0226EE60">
      <w:numFmt w:val="bullet"/>
      <w:lvlText w:val="•"/>
      <w:lvlJc w:val="left"/>
      <w:pPr>
        <w:ind w:left="1664" w:hanging="361"/>
      </w:pPr>
      <w:rPr>
        <w:rFonts w:hint="default"/>
        <w:lang w:val="de-DE" w:eastAsia="de-DE" w:bidi="de-DE"/>
      </w:rPr>
    </w:lvl>
    <w:lvl w:ilvl="2" w:tplc="64440268">
      <w:numFmt w:val="bullet"/>
      <w:lvlText w:val="•"/>
      <w:lvlJc w:val="left"/>
      <w:pPr>
        <w:ind w:left="2849" w:hanging="361"/>
      </w:pPr>
      <w:rPr>
        <w:rFonts w:hint="default"/>
        <w:lang w:val="de-DE" w:eastAsia="de-DE" w:bidi="de-DE"/>
      </w:rPr>
    </w:lvl>
    <w:lvl w:ilvl="3" w:tplc="9070B886">
      <w:numFmt w:val="bullet"/>
      <w:lvlText w:val="•"/>
      <w:lvlJc w:val="left"/>
      <w:pPr>
        <w:ind w:left="4033" w:hanging="361"/>
      </w:pPr>
      <w:rPr>
        <w:rFonts w:hint="default"/>
        <w:lang w:val="de-DE" w:eastAsia="de-DE" w:bidi="de-DE"/>
      </w:rPr>
    </w:lvl>
    <w:lvl w:ilvl="4" w:tplc="5F5A8FE4">
      <w:numFmt w:val="bullet"/>
      <w:lvlText w:val="•"/>
      <w:lvlJc w:val="left"/>
      <w:pPr>
        <w:ind w:left="5218" w:hanging="361"/>
      </w:pPr>
      <w:rPr>
        <w:rFonts w:hint="default"/>
        <w:lang w:val="de-DE" w:eastAsia="de-DE" w:bidi="de-DE"/>
      </w:rPr>
    </w:lvl>
    <w:lvl w:ilvl="5" w:tplc="9C60B2B0">
      <w:numFmt w:val="bullet"/>
      <w:lvlText w:val="•"/>
      <w:lvlJc w:val="left"/>
      <w:pPr>
        <w:ind w:left="6403" w:hanging="361"/>
      </w:pPr>
      <w:rPr>
        <w:rFonts w:hint="default"/>
        <w:lang w:val="de-DE" w:eastAsia="de-DE" w:bidi="de-DE"/>
      </w:rPr>
    </w:lvl>
    <w:lvl w:ilvl="6" w:tplc="78D4BDEE">
      <w:numFmt w:val="bullet"/>
      <w:lvlText w:val="•"/>
      <w:lvlJc w:val="left"/>
      <w:pPr>
        <w:ind w:left="7587" w:hanging="361"/>
      </w:pPr>
      <w:rPr>
        <w:rFonts w:hint="default"/>
        <w:lang w:val="de-DE" w:eastAsia="de-DE" w:bidi="de-DE"/>
      </w:rPr>
    </w:lvl>
    <w:lvl w:ilvl="7" w:tplc="CDD060C6">
      <w:numFmt w:val="bullet"/>
      <w:lvlText w:val="•"/>
      <w:lvlJc w:val="left"/>
      <w:pPr>
        <w:ind w:left="8772" w:hanging="361"/>
      </w:pPr>
      <w:rPr>
        <w:rFonts w:hint="default"/>
        <w:lang w:val="de-DE" w:eastAsia="de-DE" w:bidi="de-DE"/>
      </w:rPr>
    </w:lvl>
    <w:lvl w:ilvl="8" w:tplc="EC4A5D7E">
      <w:numFmt w:val="bullet"/>
      <w:lvlText w:val="•"/>
      <w:lvlJc w:val="left"/>
      <w:pPr>
        <w:ind w:left="9956" w:hanging="361"/>
      </w:pPr>
      <w:rPr>
        <w:rFonts w:hint="default"/>
        <w:lang w:val="de-DE" w:eastAsia="de-DE" w:bidi="de-DE"/>
      </w:rPr>
    </w:lvl>
  </w:abstractNum>
  <w:abstractNum w:abstractNumId="2">
    <w:nsid w:val="3B237E0C"/>
    <w:multiLevelType w:val="hybridMultilevel"/>
    <w:tmpl w:val="CC66E676"/>
    <w:lvl w:ilvl="0" w:tplc="E7EA8782">
      <w:numFmt w:val="bullet"/>
      <w:lvlText w:val="•"/>
      <w:lvlJc w:val="left"/>
      <w:pPr>
        <w:ind w:left="470" w:hanging="361"/>
      </w:pPr>
      <w:rPr>
        <w:rFonts w:ascii="Arial" w:eastAsia="Arial" w:hAnsi="Arial" w:cs="Arial" w:hint="default"/>
        <w:w w:val="130"/>
        <w:sz w:val="16"/>
        <w:szCs w:val="16"/>
        <w:lang w:val="de-DE" w:eastAsia="de-DE" w:bidi="de-DE"/>
      </w:rPr>
    </w:lvl>
    <w:lvl w:ilvl="1" w:tplc="00DEB1B6">
      <w:numFmt w:val="bullet"/>
      <w:lvlText w:val="•"/>
      <w:lvlJc w:val="left"/>
      <w:pPr>
        <w:ind w:left="1664" w:hanging="361"/>
      </w:pPr>
      <w:rPr>
        <w:rFonts w:hint="default"/>
        <w:lang w:val="de-DE" w:eastAsia="de-DE" w:bidi="de-DE"/>
      </w:rPr>
    </w:lvl>
    <w:lvl w:ilvl="2" w:tplc="26C6EA0A">
      <w:numFmt w:val="bullet"/>
      <w:lvlText w:val="•"/>
      <w:lvlJc w:val="left"/>
      <w:pPr>
        <w:ind w:left="2849" w:hanging="361"/>
      </w:pPr>
      <w:rPr>
        <w:rFonts w:hint="default"/>
        <w:lang w:val="de-DE" w:eastAsia="de-DE" w:bidi="de-DE"/>
      </w:rPr>
    </w:lvl>
    <w:lvl w:ilvl="3" w:tplc="1C22CE00">
      <w:numFmt w:val="bullet"/>
      <w:lvlText w:val="•"/>
      <w:lvlJc w:val="left"/>
      <w:pPr>
        <w:ind w:left="4033" w:hanging="361"/>
      </w:pPr>
      <w:rPr>
        <w:rFonts w:hint="default"/>
        <w:lang w:val="de-DE" w:eastAsia="de-DE" w:bidi="de-DE"/>
      </w:rPr>
    </w:lvl>
    <w:lvl w:ilvl="4" w:tplc="4CBE671C">
      <w:numFmt w:val="bullet"/>
      <w:lvlText w:val="•"/>
      <w:lvlJc w:val="left"/>
      <w:pPr>
        <w:ind w:left="5218" w:hanging="361"/>
      </w:pPr>
      <w:rPr>
        <w:rFonts w:hint="default"/>
        <w:lang w:val="de-DE" w:eastAsia="de-DE" w:bidi="de-DE"/>
      </w:rPr>
    </w:lvl>
    <w:lvl w:ilvl="5" w:tplc="0ABE7F22">
      <w:numFmt w:val="bullet"/>
      <w:lvlText w:val="•"/>
      <w:lvlJc w:val="left"/>
      <w:pPr>
        <w:ind w:left="6403" w:hanging="361"/>
      </w:pPr>
      <w:rPr>
        <w:rFonts w:hint="default"/>
        <w:lang w:val="de-DE" w:eastAsia="de-DE" w:bidi="de-DE"/>
      </w:rPr>
    </w:lvl>
    <w:lvl w:ilvl="6" w:tplc="DBC82422">
      <w:numFmt w:val="bullet"/>
      <w:lvlText w:val="•"/>
      <w:lvlJc w:val="left"/>
      <w:pPr>
        <w:ind w:left="7587" w:hanging="361"/>
      </w:pPr>
      <w:rPr>
        <w:rFonts w:hint="default"/>
        <w:lang w:val="de-DE" w:eastAsia="de-DE" w:bidi="de-DE"/>
      </w:rPr>
    </w:lvl>
    <w:lvl w:ilvl="7" w:tplc="9370CAF0">
      <w:numFmt w:val="bullet"/>
      <w:lvlText w:val="•"/>
      <w:lvlJc w:val="left"/>
      <w:pPr>
        <w:ind w:left="8772" w:hanging="361"/>
      </w:pPr>
      <w:rPr>
        <w:rFonts w:hint="default"/>
        <w:lang w:val="de-DE" w:eastAsia="de-DE" w:bidi="de-DE"/>
      </w:rPr>
    </w:lvl>
    <w:lvl w:ilvl="8" w:tplc="E36C59AC">
      <w:numFmt w:val="bullet"/>
      <w:lvlText w:val="•"/>
      <w:lvlJc w:val="left"/>
      <w:pPr>
        <w:ind w:left="9956" w:hanging="361"/>
      </w:pPr>
      <w:rPr>
        <w:rFonts w:hint="default"/>
        <w:lang w:val="de-DE" w:eastAsia="de-DE" w:bidi="de-DE"/>
      </w:rPr>
    </w:lvl>
  </w:abstractNum>
  <w:abstractNum w:abstractNumId="3">
    <w:nsid w:val="65A94ECA"/>
    <w:multiLevelType w:val="hybridMultilevel"/>
    <w:tmpl w:val="E83497A0"/>
    <w:lvl w:ilvl="0" w:tplc="78FE2B2A">
      <w:numFmt w:val="bullet"/>
      <w:lvlText w:val="•"/>
      <w:lvlJc w:val="left"/>
      <w:pPr>
        <w:ind w:left="470" w:hanging="361"/>
      </w:pPr>
      <w:rPr>
        <w:rFonts w:ascii="Arial" w:eastAsia="Arial" w:hAnsi="Arial" w:cs="Arial" w:hint="default"/>
        <w:w w:val="130"/>
        <w:sz w:val="16"/>
        <w:szCs w:val="16"/>
        <w:lang w:val="de-DE" w:eastAsia="de-DE" w:bidi="de-DE"/>
      </w:rPr>
    </w:lvl>
    <w:lvl w:ilvl="1" w:tplc="78ACDCF0">
      <w:numFmt w:val="bullet"/>
      <w:lvlText w:val="•"/>
      <w:lvlJc w:val="left"/>
      <w:pPr>
        <w:ind w:left="1664" w:hanging="361"/>
      </w:pPr>
      <w:rPr>
        <w:rFonts w:hint="default"/>
        <w:lang w:val="de-DE" w:eastAsia="de-DE" w:bidi="de-DE"/>
      </w:rPr>
    </w:lvl>
    <w:lvl w:ilvl="2" w:tplc="92D0D044">
      <w:numFmt w:val="bullet"/>
      <w:lvlText w:val="•"/>
      <w:lvlJc w:val="left"/>
      <w:pPr>
        <w:ind w:left="2849" w:hanging="361"/>
      </w:pPr>
      <w:rPr>
        <w:rFonts w:hint="default"/>
        <w:lang w:val="de-DE" w:eastAsia="de-DE" w:bidi="de-DE"/>
      </w:rPr>
    </w:lvl>
    <w:lvl w:ilvl="3" w:tplc="69543644">
      <w:numFmt w:val="bullet"/>
      <w:lvlText w:val="•"/>
      <w:lvlJc w:val="left"/>
      <w:pPr>
        <w:ind w:left="4033" w:hanging="361"/>
      </w:pPr>
      <w:rPr>
        <w:rFonts w:hint="default"/>
        <w:lang w:val="de-DE" w:eastAsia="de-DE" w:bidi="de-DE"/>
      </w:rPr>
    </w:lvl>
    <w:lvl w:ilvl="4" w:tplc="445622B6">
      <w:numFmt w:val="bullet"/>
      <w:lvlText w:val="•"/>
      <w:lvlJc w:val="left"/>
      <w:pPr>
        <w:ind w:left="5218" w:hanging="361"/>
      </w:pPr>
      <w:rPr>
        <w:rFonts w:hint="default"/>
        <w:lang w:val="de-DE" w:eastAsia="de-DE" w:bidi="de-DE"/>
      </w:rPr>
    </w:lvl>
    <w:lvl w:ilvl="5" w:tplc="11901080">
      <w:numFmt w:val="bullet"/>
      <w:lvlText w:val="•"/>
      <w:lvlJc w:val="left"/>
      <w:pPr>
        <w:ind w:left="6403" w:hanging="361"/>
      </w:pPr>
      <w:rPr>
        <w:rFonts w:hint="default"/>
        <w:lang w:val="de-DE" w:eastAsia="de-DE" w:bidi="de-DE"/>
      </w:rPr>
    </w:lvl>
    <w:lvl w:ilvl="6" w:tplc="8250DBEA">
      <w:numFmt w:val="bullet"/>
      <w:lvlText w:val="•"/>
      <w:lvlJc w:val="left"/>
      <w:pPr>
        <w:ind w:left="7587" w:hanging="361"/>
      </w:pPr>
      <w:rPr>
        <w:rFonts w:hint="default"/>
        <w:lang w:val="de-DE" w:eastAsia="de-DE" w:bidi="de-DE"/>
      </w:rPr>
    </w:lvl>
    <w:lvl w:ilvl="7" w:tplc="247043FA">
      <w:numFmt w:val="bullet"/>
      <w:lvlText w:val="•"/>
      <w:lvlJc w:val="left"/>
      <w:pPr>
        <w:ind w:left="8772" w:hanging="361"/>
      </w:pPr>
      <w:rPr>
        <w:rFonts w:hint="default"/>
        <w:lang w:val="de-DE" w:eastAsia="de-DE" w:bidi="de-DE"/>
      </w:rPr>
    </w:lvl>
    <w:lvl w:ilvl="8" w:tplc="4184B6BA">
      <w:numFmt w:val="bullet"/>
      <w:lvlText w:val="•"/>
      <w:lvlJc w:val="left"/>
      <w:pPr>
        <w:ind w:left="9956" w:hanging="361"/>
      </w:pPr>
      <w:rPr>
        <w:rFonts w:hint="default"/>
        <w:lang w:val="de-DE" w:eastAsia="de-DE" w:bidi="de-D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F6591"/>
    <w:rsid w:val="000B2464"/>
    <w:rsid w:val="000F6591"/>
    <w:rsid w:val="00383803"/>
    <w:rsid w:val="005410D3"/>
    <w:rsid w:val="005E3B31"/>
    <w:rsid w:val="00810C22"/>
    <w:rsid w:val="00AC5F32"/>
    <w:rsid w:val="00F25C8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D89D"/>
  <w15:docId w15:val="{8416A9AE-DF52-4470-A20A-792F4249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2"/>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Link">
    <w:name w:val="Hyperlink"/>
    <w:basedOn w:val="Absatz-Standardschriftart"/>
    <w:uiPriority w:val="99"/>
    <w:unhideWhenUsed/>
    <w:rsid w:val="00383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tenschutz@aubex.de" TargetMode="External"/><Relationship Id="rId6" Type="http://schemas.openxmlformats.org/officeDocument/2006/relationships/hyperlink" Target="http://www.bloetz.net/datenschutzerklaeru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5999</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Kaltrina Hoti</dc:creator>
  <cp:lastModifiedBy>Carina Gorny</cp:lastModifiedBy>
  <cp:revision>6</cp:revision>
  <dcterms:created xsi:type="dcterms:W3CDTF">2020-05-05T08:50:00Z</dcterms:created>
  <dcterms:modified xsi:type="dcterms:W3CDTF">2020-06-18T13:04:00Z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Acrobat PDFMaker 19 für Word</vt:lpwstr>
  </property>
  <property fmtid="{D5CDD505-2E9C-101B-9397-08002B2CF9AE}" pid="4" name="LastSaved">
    <vt:filetime>2020-05-05T00:00:00Z</vt:filetime>
  </property>
</Properties>
</file>